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B9AD" w14:textId="77777777" w:rsidR="00233FA5" w:rsidRDefault="00233FA5">
      <w:pPr>
        <w:rPr>
          <w:sz w:val="2"/>
          <w:szCs w:val="2"/>
        </w:rPr>
      </w:pPr>
    </w:p>
    <w:p w14:paraId="2C00D6AC" w14:textId="77777777" w:rsidR="00233FA5" w:rsidRPr="007A1E23" w:rsidRDefault="00233FA5" w:rsidP="007A1E23">
      <w:pPr>
        <w:rPr>
          <w:sz w:val="2"/>
          <w:szCs w:val="2"/>
        </w:rPr>
      </w:pPr>
    </w:p>
    <w:p w14:paraId="3738607F" w14:textId="77777777" w:rsidR="00233FA5" w:rsidRPr="007A1E23" w:rsidRDefault="00233FA5" w:rsidP="007A1E23">
      <w:pPr>
        <w:rPr>
          <w:sz w:val="2"/>
          <w:szCs w:val="2"/>
        </w:rPr>
      </w:pPr>
    </w:p>
    <w:p w14:paraId="08DAC414" w14:textId="77777777" w:rsidR="00233FA5" w:rsidRPr="007A1E23" w:rsidRDefault="00233FA5" w:rsidP="007A1E23">
      <w:pPr>
        <w:rPr>
          <w:sz w:val="2"/>
          <w:szCs w:val="2"/>
        </w:rPr>
      </w:pPr>
    </w:p>
    <w:p w14:paraId="4BA0E1DF" w14:textId="77777777" w:rsidR="00233FA5" w:rsidRPr="007A1E23" w:rsidRDefault="00233FA5" w:rsidP="007A1E23">
      <w:pPr>
        <w:rPr>
          <w:sz w:val="2"/>
          <w:szCs w:val="2"/>
        </w:rPr>
      </w:pPr>
    </w:p>
    <w:p w14:paraId="76060119" w14:textId="77777777" w:rsidR="00233FA5" w:rsidRPr="007A1E23" w:rsidRDefault="00233FA5" w:rsidP="00FA7FA2">
      <w:pPr>
        <w:pStyle w:val="Heading2"/>
        <w:rPr>
          <w:sz w:val="2"/>
          <w:szCs w:val="2"/>
        </w:rPr>
      </w:pPr>
    </w:p>
    <w:p w14:paraId="5F651B29" w14:textId="77777777" w:rsidR="00233FA5" w:rsidRPr="007A1E23" w:rsidRDefault="00233FA5" w:rsidP="007A1E23">
      <w:pPr>
        <w:rPr>
          <w:sz w:val="2"/>
          <w:szCs w:val="2"/>
        </w:rPr>
      </w:pPr>
    </w:p>
    <w:p w14:paraId="44CFD022" w14:textId="77777777" w:rsidR="00233FA5" w:rsidRPr="007A1E23" w:rsidRDefault="00233FA5" w:rsidP="007A1E23">
      <w:pPr>
        <w:rPr>
          <w:sz w:val="2"/>
          <w:szCs w:val="2"/>
        </w:rPr>
      </w:pPr>
    </w:p>
    <w:p w14:paraId="737072D4" w14:textId="77777777" w:rsidR="00233FA5" w:rsidRDefault="00233FA5" w:rsidP="007A1E23">
      <w:pPr>
        <w:rPr>
          <w:sz w:val="2"/>
          <w:szCs w:val="2"/>
        </w:rPr>
      </w:pPr>
    </w:p>
    <w:p w14:paraId="3BF21DFC" w14:textId="77777777" w:rsidR="00233FA5" w:rsidRDefault="00233FA5" w:rsidP="007A1E23">
      <w:pPr>
        <w:rPr>
          <w:sz w:val="2"/>
          <w:szCs w:val="2"/>
        </w:rPr>
      </w:pPr>
    </w:p>
    <w:p w14:paraId="527526D6" w14:textId="77777777" w:rsidR="00233FA5" w:rsidRDefault="00233FA5" w:rsidP="007A1E23">
      <w:pPr>
        <w:rPr>
          <w:sz w:val="2"/>
          <w:szCs w:val="2"/>
        </w:rPr>
      </w:pPr>
    </w:p>
    <w:p w14:paraId="735FB4DC" w14:textId="77777777" w:rsidR="00233FA5" w:rsidRDefault="00F01D50" w:rsidP="007A1E23">
      <w:pPr>
        <w:rPr>
          <w:sz w:val="2"/>
          <w:szCs w:val="2"/>
        </w:rPr>
      </w:pPr>
      <w:r>
        <w:rPr>
          <w:sz w:val="2"/>
          <w:szCs w:val="2"/>
        </w:rPr>
        <w:t>P</w:t>
      </w:r>
    </w:p>
    <w:p w14:paraId="39AA42F3" w14:textId="77777777" w:rsidR="00233FA5" w:rsidRDefault="00233FA5" w:rsidP="007A1E23">
      <w:pPr>
        <w:rPr>
          <w:sz w:val="2"/>
          <w:szCs w:val="2"/>
        </w:rPr>
      </w:pPr>
    </w:p>
    <w:p w14:paraId="53D734D3" w14:textId="77777777" w:rsidR="00233FA5" w:rsidRDefault="00233FA5" w:rsidP="007A1E23">
      <w:pPr>
        <w:rPr>
          <w:sz w:val="2"/>
          <w:szCs w:val="2"/>
        </w:rPr>
      </w:pPr>
    </w:p>
    <w:p w14:paraId="0212669C" w14:textId="77777777" w:rsidR="00233FA5" w:rsidRDefault="00233FA5" w:rsidP="007A1E23">
      <w:pPr>
        <w:rPr>
          <w:sz w:val="2"/>
          <w:szCs w:val="2"/>
        </w:rPr>
      </w:pPr>
    </w:p>
    <w:p w14:paraId="16F72DFD" w14:textId="77777777" w:rsidR="00233FA5" w:rsidRDefault="00233FA5" w:rsidP="007A1E23">
      <w:pPr>
        <w:rPr>
          <w:sz w:val="2"/>
          <w:szCs w:val="2"/>
        </w:rPr>
      </w:pPr>
    </w:p>
    <w:p w14:paraId="23AC090C" w14:textId="77777777" w:rsidR="00233FA5" w:rsidRDefault="00233FA5" w:rsidP="007A1E23">
      <w:pPr>
        <w:rPr>
          <w:sz w:val="2"/>
          <w:szCs w:val="2"/>
        </w:rPr>
      </w:pPr>
    </w:p>
    <w:p w14:paraId="19E3DC71" w14:textId="77777777" w:rsidR="00233FA5" w:rsidRDefault="00233FA5" w:rsidP="007A1E23">
      <w:pPr>
        <w:rPr>
          <w:sz w:val="2"/>
          <w:szCs w:val="2"/>
        </w:rPr>
      </w:pPr>
    </w:p>
    <w:p w14:paraId="558C8EAD" w14:textId="77777777" w:rsidR="00233FA5" w:rsidRDefault="00233FA5" w:rsidP="007A1E23">
      <w:pPr>
        <w:rPr>
          <w:sz w:val="2"/>
          <w:szCs w:val="2"/>
        </w:rPr>
      </w:pPr>
    </w:p>
    <w:p w14:paraId="0C4A6276" w14:textId="77777777" w:rsidR="00233FA5" w:rsidRDefault="00233FA5" w:rsidP="007A1E23">
      <w:pPr>
        <w:rPr>
          <w:sz w:val="2"/>
          <w:szCs w:val="2"/>
        </w:rPr>
      </w:pPr>
    </w:p>
    <w:p w14:paraId="1CAFF3A7" w14:textId="77777777" w:rsidR="00233FA5" w:rsidRDefault="00233FA5" w:rsidP="00FC02FD">
      <w:pPr>
        <w:pStyle w:val="BodyText"/>
      </w:pPr>
    </w:p>
    <w:p w14:paraId="25231CA5" w14:textId="77777777" w:rsidR="00233FA5" w:rsidRDefault="00233FA5" w:rsidP="00FC02FD">
      <w:pPr>
        <w:pStyle w:val="BodyText"/>
      </w:pPr>
    </w:p>
    <w:p w14:paraId="4F0EAAA6" w14:textId="77777777" w:rsidR="00233FA5" w:rsidRDefault="00F01D50" w:rsidP="00FC02FD">
      <w:pPr>
        <w:pStyle w:val="BodyText"/>
      </w:pPr>
      <w:r>
        <w:rPr>
          <w:noProof/>
        </w:rPr>
        <mc:AlternateContent>
          <mc:Choice Requires="wps">
            <w:drawing>
              <wp:anchor distT="0" distB="0" distL="114300" distR="114300" simplePos="0" relativeHeight="251660288" behindDoc="1" locked="1" layoutInCell="1" allowOverlap="1" wp14:anchorId="000EFCE8" wp14:editId="5A08F5BE">
                <wp:simplePos x="0" y="0"/>
                <wp:positionH relativeFrom="page">
                  <wp:posOffset>666750</wp:posOffset>
                </wp:positionH>
                <wp:positionV relativeFrom="page">
                  <wp:posOffset>1257300</wp:posOffset>
                </wp:positionV>
                <wp:extent cx="6633210" cy="1733550"/>
                <wp:effectExtent l="0" t="0" r="152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821A" w14:textId="77777777" w:rsidR="00233FA5" w:rsidRPr="005B4E48" w:rsidRDefault="00F01D50" w:rsidP="00FC02FD">
                            <w:pPr>
                              <w:pStyle w:val="Heading2"/>
                              <w:rPr>
                                <w:color w:val="004764" w:themeColor="accent2" w:themeShade="BF"/>
                              </w:rPr>
                            </w:pPr>
                            <w:r w:rsidRPr="005B4E48">
                              <w:rPr>
                                <w:color w:val="004764" w:themeColor="accent2" w:themeShade="BF"/>
                              </w:rPr>
                              <w:t>Blue Cross and Blue Shield Settlement</w:t>
                            </w:r>
                          </w:p>
                          <w:p w14:paraId="118E2A71" w14:textId="31E642F1" w:rsidR="00414B13" w:rsidRPr="005B4E48" w:rsidRDefault="00F01D50" w:rsidP="00013AB1">
                            <w:pPr>
                              <w:pStyle w:val="Intro"/>
                              <w:spacing w:line="288" w:lineRule="auto"/>
                              <w:rPr>
                                <w:color w:val="004764" w:themeColor="accent2" w:themeShade="BF"/>
                              </w:rPr>
                            </w:pPr>
                            <w:r w:rsidRPr="005B4E48">
                              <w:rPr>
                                <w:color w:val="004764" w:themeColor="accent2" w:themeShade="BF"/>
                              </w:rPr>
                              <w:t>Last O</w:t>
                            </w:r>
                            <w:r w:rsidR="00705FAC" w:rsidRPr="005B4E48">
                              <w:rPr>
                                <w:color w:val="004764" w:themeColor="accent2" w:themeShade="BF"/>
                              </w:rPr>
                              <w:t>ctober, Blue Cross Blue Shield c</w:t>
                            </w:r>
                            <w:r w:rsidRPr="005B4E48">
                              <w:rPr>
                                <w:color w:val="004764" w:themeColor="accent2" w:themeShade="BF"/>
                              </w:rPr>
                              <w:t>ompanies reached a class action settlement with subscribers related to licens</w:t>
                            </w:r>
                            <w:r w:rsidR="004A7B06" w:rsidRPr="005B4E48">
                              <w:rPr>
                                <w:color w:val="004764" w:themeColor="accent2" w:themeShade="BF"/>
                              </w:rPr>
                              <w:t xml:space="preserve">ing agreements within the Blue Cross and Blue Shield </w:t>
                            </w:r>
                            <w:r w:rsidRPr="005B4E48">
                              <w:rPr>
                                <w:color w:val="004764" w:themeColor="accent2" w:themeShade="BF"/>
                              </w:rPr>
                              <w:t xml:space="preserve">System.  The Blue Cross and Blue Shield System is strong and will continue to provide national leadership with exceptional networks – such as Blue High Performance </w:t>
                            </w:r>
                            <w:proofErr w:type="spellStart"/>
                            <w:r w:rsidRPr="005B4E48">
                              <w:rPr>
                                <w:color w:val="004764" w:themeColor="accent2" w:themeShade="BF"/>
                              </w:rPr>
                              <w:t>Network</w:t>
                            </w:r>
                            <w:r w:rsidRPr="005B4E48">
                              <w:rPr>
                                <w:color w:val="004764" w:themeColor="accent2" w:themeShade="BF"/>
                                <w:vertAlign w:val="superscript"/>
                              </w:rPr>
                              <w:t>SM</w:t>
                            </w:r>
                            <w:proofErr w:type="spellEnd"/>
                            <w:r w:rsidRPr="005B4E48">
                              <w:rPr>
                                <w:color w:val="004764" w:themeColor="accent2" w:themeShade="BF"/>
                              </w:rPr>
                              <w:t xml:space="preserve">, digital tools, and personalized care support. </w:t>
                            </w:r>
                            <w:r w:rsidR="005B4E48" w:rsidRPr="005B4E48">
                              <w:rPr>
                                <w:color w:val="004764" w:themeColor="accent2" w:themeShade="BF"/>
                              </w:rPr>
                              <w:t>CareFirst BlueCross BlueShield</w:t>
                            </w:r>
                            <w:r w:rsidRPr="005B4E48">
                              <w:rPr>
                                <w:color w:val="004764" w:themeColor="accent2" w:themeShade="BF"/>
                              </w:rPr>
                              <w:t xml:space="preserve"> has been a part of the community for </w:t>
                            </w:r>
                            <w:r w:rsidR="005B4E48" w:rsidRPr="005B4E48">
                              <w:rPr>
                                <w:color w:val="004764" w:themeColor="accent2" w:themeShade="BF"/>
                              </w:rPr>
                              <w:t>83 years</w:t>
                            </w:r>
                            <w:r w:rsidRPr="005B4E48">
                              <w:rPr>
                                <w:color w:val="004764" w:themeColor="accent2" w:themeShade="BF"/>
                              </w:rPr>
                              <w:t>. Our commitment to exceptional service levels and dedication to improving access to quality healthcare has never been stronger. That is validated with more people saying they would recommend Blue Cross and Blue Shield coverage over any other major health insurer in the U.S.</w:t>
                            </w:r>
                            <w:r w:rsidR="00524DFC" w:rsidRPr="005B4E48">
                              <w:rPr>
                                <w:color w:val="004764" w:themeColor="accent2" w:themeShade="BF"/>
                              </w:rPr>
                              <w:t xml:space="preserve">  </w:t>
                            </w:r>
                          </w:p>
                          <w:p w14:paraId="15FEE26E" w14:textId="77777777" w:rsidR="00233FA5" w:rsidRPr="005B4E48" w:rsidRDefault="00F01D50" w:rsidP="00013AB1">
                            <w:pPr>
                              <w:pStyle w:val="Intro"/>
                              <w:spacing w:line="288" w:lineRule="auto"/>
                              <w:rPr>
                                <w:color w:val="004764" w:themeColor="accent2" w:themeShade="BF"/>
                              </w:rPr>
                            </w:pPr>
                            <w:r w:rsidRPr="005B4E48">
                              <w:rPr>
                                <w:color w:val="004764" w:themeColor="accent2" w:themeShade="BF"/>
                              </w:rPr>
                              <w:t xml:space="preserve">THIS IS NOT </w:t>
                            </w:r>
                            <w:r w:rsidR="000832E3" w:rsidRPr="005B4E48">
                              <w:rPr>
                                <w:color w:val="004764" w:themeColor="accent2" w:themeShade="BF"/>
                              </w:rPr>
                              <w:t>A</w:t>
                            </w:r>
                            <w:r w:rsidR="00C57076" w:rsidRPr="005B4E48">
                              <w:rPr>
                                <w:color w:val="004764" w:themeColor="accent2" w:themeShade="BF"/>
                              </w:rPr>
                              <w:t>N OFFICIAL, COURT-APPROVED</w:t>
                            </w:r>
                            <w:r w:rsidR="000832E3" w:rsidRPr="005B4E48">
                              <w:rPr>
                                <w:color w:val="004764" w:themeColor="accent2" w:themeShade="BF"/>
                              </w:rPr>
                              <w:t xml:space="preserve"> CLASS NOTICE.  Please visit www.</w:t>
                            </w:r>
                            <w:hyperlink r:id="rId11" w:history="1">
                              <w:r w:rsidR="000832E3" w:rsidRPr="005B4E48">
                                <w:rPr>
                                  <w:rStyle w:val="Hyperlink"/>
                                  <w:color w:val="004764" w:themeColor="accent2" w:themeShade="BF"/>
                                </w:rPr>
                                <w:t>BCBSsettlement.com</w:t>
                              </w:r>
                            </w:hyperlink>
                            <w:r w:rsidR="000832E3" w:rsidRPr="005B4E48">
                              <w:rPr>
                                <w:color w:val="004764" w:themeColor="accent2" w:themeShade="BF"/>
                              </w:rPr>
                              <w:t xml:space="preserve"> for</w:t>
                            </w:r>
                            <w:r w:rsidR="008F6B7A" w:rsidRPr="005B4E48">
                              <w:rPr>
                                <w:color w:val="004764" w:themeColor="accent2" w:themeShade="BF"/>
                              </w:rPr>
                              <w:t xml:space="preserve"> </w:t>
                            </w:r>
                            <w:r w:rsidR="00C57076" w:rsidRPr="005B4E48">
                              <w:rPr>
                                <w:color w:val="004764" w:themeColor="accent2" w:themeShade="BF"/>
                              </w:rPr>
                              <w:t xml:space="preserve">the official, </w:t>
                            </w:r>
                            <w:r w:rsidR="00013AB1" w:rsidRPr="005B4E48">
                              <w:rPr>
                                <w:color w:val="004764" w:themeColor="accent2" w:themeShade="BF"/>
                              </w:rPr>
                              <w:br/>
                            </w:r>
                            <w:r w:rsidR="00C57076" w:rsidRPr="005B4E48">
                              <w:rPr>
                                <w:color w:val="004764" w:themeColor="accent2" w:themeShade="BF"/>
                              </w:rPr>
                              <w:t>Court-approved notice</w:t>
                            </w:r>
                            <w:r w:rsidR="008F6B7A" w:rsidRPr="005B4E48">
                              <w:rPr>
                                <w:color w:val="004764" w:themeColor="accent2" w:themeShade="BF"/>
                              </w:rPr>
                              <w:t>.</w:t>
                            </w:r>
                            <w:r w:rsidR="009A2244" w:rsidRPr="005B4E48">
                              <w:rPr>
                                <w:color w:val="004764" w:themeColor="accent2" w:themeShade="B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EFCE8" id="_x0000_t202" coordsize="21600,21600" o:spt="202" path="m,l,21600r21600,l21600,xe">
                <v:stroke joinstyle="miter"/>
                <v:path gradientshapeok="t" o:connecttype="rect"/>
              </v:shapetype>
              <v:shape id="Text Box 22" o:spid="_x0000_s1026" type="#_x0000_t202" style="position:absolute;left:0;text-align:left;margin-left:52.5pt;margin-top:99pt;width:522.3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" filled="f" stroked="f">
                <v:textbox inset="0,0,0,0">
                  <w:txbxContent>
                    <w:p w14:paraId="7AEA821A" w14:textId="77777777" w:rsidR="00233FA5" w:rsidRPr="005B4E48" w:rsidRDefault="00F01D50" w:rsidP="00FC02FD">
                      <w:pPr>
                        <w:pStyle w:val="Heading2"/>
                        <w:rPr>
                          <w:color w:val="004764" w:themeColor="accent2" w:themeShade="BF"/>
                        </w:rPr>
                      </w:pPr>
                      <w:r w:rsidRPr="005B4E48">
                        <w:rPr>
                          <w:color w:val="004764" w:themeColor="accent2" w:themeShade="BF"/>
                        </w:rPr>
                        <w:t>Blue Cross and Blue Shield Settlement</w:t>
                      </w:r>
                    </w:p>
                    <w:p w14:paraId="118E2A71" w14:textId="31E642F1" w:rsidR="00414B13" w:rsidRPr="005B4E48" w:rsidRDefault="00F01D50" w:rsidP="00013AB1">
                      <w:pPr>
                        <w:pStyle w:val="Intro"/>
                        <w:spacing w:line="288" w:lineRule="auto"/>
                        <w:rPr>
                          <w:color w:val="004764" w:themeColor="accent2" w:themeShade="BF"/>
                        </w:rPr>
                      </w:pPr>
                      <w:r w:rsidRPr="005B4E48">
                        <w:rPr>
                          <w:color w:val="004764" w:themeColor="accent2" w:themeShade="BF"/>
                        </w:rPr>
                        <w:t>Last O</w:t>
                      </w:r>
                      <w:r w:rsidR="00705FAC" w:rsidRPr="005B4E48">
                        <w:rPr>
                          <w:color w:val="004764" w:themeColor="accent2" w:themeShade="BF"/>
                        </w:rPr>
                        <w:t>ctober, Blue Cross Blue Shield c</w:t>
                      </w:r>
                      <w:r w:rsidRPr="005B4E48">
                        <w:rPr>
                          <w:color w:val="004764" w:themeColor="accent2" w:themeShade="BF"/>
                        </w:rPr>
                        <w:t>ompanies reached a class action settlement with subscribers related to licens</w:t>
                      </w:r>
                      <w:r w:rsidR="004A7B06" w:rsidRPr="005B4E48">
                        <w:rPr>
                          <w:color w:val="004764" w:themeColor="accent2" w:themeShade="BF"/>
                        </w:rPr>
                        <w:t xml:space="preserve">ing agreements within the Blue Cross and Blue Shield </w:t>
                      </w:r>
                      <w:r w:rsidRPr="005B4E48">
                        <w:rPr>
                          <w:color w:val="004764" w:themeColor="accent2" w:themeShade="BF"/>
                        </w:rPr>
                        <w:t xml:space="preserve">System.  The Blue Cross and Blue Shield System is strong and will continue to provide national leadership with exceptional networks – such as Blue High Performance </w:t>
                      </w:r>
                      <w:proofErr w:type="spellStart"/>
                      <w:r w:rsidRPr="005B4E48">
                        <w:rPr>
                          <w:color w:val="004764" w:themeColor="accent2" w:themeShade="BF"/>
                        </w:rPr>
                        <w:t>Network</w:t>
                      </w:r>
                      <w:r w:rsidRPr="005B4E48">
                        <w:rPr>
                          <w:color w:val="004764" w:themeColor="accent2" w:themeShade="BF"/>
                          <w:vertAlign w:val="superscript"/>
                        </w:rPr>
                        <w:t>SM</w:t>
                      </w:r>
                      <w:proofErr w:type="spellEnd"/>
                      <w:r w:rsidRPr="005B4E48">
                        <w:rPr>
                          <w:color w:val="004764" w:themeColor="accent2" w:themeShade="BF"/>
                        </w:rPr>
                        <w:t xml:space="preserve">, digital tools, and personalized care support. </w:t>
                      </w:r>
                      <w:r w:rsidR="005B4E48" w:rsidRPr="005B4E48">
                        <w:rPr>
                          <w:color w:val="004764" w:themeColor="accent2" w:themeShade="BF"/>
                        </w:rPr>
                        <w:t>CareFirst BlueCross BlueShield</w:t>
                      </w:r>
                      <w:r w:rsidRPr="005B4E48">
                        <w:rPr>
                          <w:color w:val="004764" w:themeColor="accent2" w:themeShade="BF"/>
                        </w:rPr>
                        <w:t xml:space="preserve"> has been a part of the community for </w:t>
                      </w:r>
                      <w:r w:rsidR="005B4E48" w:rsidRPr="005B4E48">
                        <w:rPr>
                          <w:color w:val="004764" w:themeColor="accent2" w:themeShade="BF"/>
                        </w:rPr>
                        <w:t>83 years</w:t>
                      </w:r>
                      <w:r w:rsidRPr="005B4E48">
                        <w:rPr>
                          <w:color w:val="004764" w:themeColor="accent2" w:themeShade="BF"/>
                        </w:rPr>
                        <w:t>. Our commitment to exceptional service levels and dedication to improving access to quality healthcare has never been stronger. That is validated with more people saying they would recommend Blue Cross and Blue Shield coverage over any other major health insurer in the U.S.</w:t>
                      </w:r>
                      <w:r w:rsidR="00524DFC" w:rsidRPr="005B4E48">
                        <w:rPr>
                          <w:color w:val="004764" w:themeColor="accent2" w:themeShade="BF"/>
                        </w:rPr>
                        <w:t xml:space="preserve">  </w:t>
                      </w:r>
                    </w:p>
                    <w:p w14:paraId="15FEE26E" w14:textId="77777777" w:rsidR="00233FA5" w:rsidRPr="005B4E48" w:rsidRDefault="00F01D50" w:rsidP="00013AB1">
                      <w:pPr>
                        <w:pStyle w:val="Intro"/>
                        <w:spacing w:line="288" w:lineRule="auto"/>
                        <w:rPr>
                          <w:color w:val="004764" w:themeColor="accent2" w:themeShade="BF"/>
                        </w:rPr>
                      </w:pPr>
                      <w:r w:rsidRPr="005B4E48">
                        <w:rPr>
                          <w:color w:val="004764" w:themeColor="accent2" w:themeShade="BF"/>
                        </w:rPr>
                        <w:t xml:space="preserve">THIS IS NOT </w:t>
                      </w:r>
                      <w:r w:rsidR="000832E3" w:rsidRPr="005B4E48">
                        <w:rPr>
                          <w:color w:val="004764" w:themeColor="accent2" w:themeShade="BF"/>
                        </w:rPr>
                        <w:t>A</w:t>
                      </w:r>
                      <w:r w:rsidR="00C57076" w:rsidRPr="005B4E48">
                        <w:rPr>
                          <w:color w:val="004764" w:themeColor="accent2" w:themeShade="BF"/>
                        </w:rPr>
                        <w:t>N OFFICIAL, COURT-APPROVED</w:t>
                      </w:r>
                      <w:r w:rsidR="000832E3" w:rsidRPr="005B4E48">
                        <w:rPr>
                          <w:color w:val="004764" w:themeColor="accent2" w:themeShade="BF"/>
                        </w:rPr>
                        <w:t xml:space="preserve"> CLASS NOTICE.  Please visit www.</w:t>
                      </w:r>
                      <w:hyperlink r:id="rId12" w:history="1">
                        <w:r w:rsidR="000832E3" w:rsidRPr="005B4E48">
                          <w:rPr>
                            <w:rStyle w:val="Hyperlink"/>
                            <w:color w:val="004764" w:themeColor="accent2" w:themeShade="BF"/>
                          </w:rPr>
                          <w:t>BCBSsettlement.com</w:t>
                        </w:r>
                      </w:hyperlink>
                      <w:r w:rsidR="000832E3" w:rsidRPr="005B4E48">
                        <w:rPr>
                          <w:color w:val="004764" w:themeColor="accent2" w:themeShade="BF"/>
                        </w:rPr>
                        <w:t xml:space="preserve"> for</w:t>
                      </w:r>
                      <w:r w:rsidR="008F6B7A" w:rsidRPr="005B4E48">
                        <w:rPr>
                          <w:color w:val="004764" w:themeColor="accent2" w:themeShade="BF"/>
                        </w:rPr>
                        <w:t xml:space="preserve"> </w:t>
                      </w:r>
                      <w:r w:rsidR="00C57076" w:rsidRPr="005B4E48">
                        <w:rPr>
                          <w:color w:val="004764" w:themeColor="accent2" w:themeShade="BF"/>
                        </w:rPr>
                        <w:t xml:space="preserve">the official, </w:t>
                      </w:r>
                      <w:r w:rsidR="00013AB1" w:rsidRPr="005B4E48">
                        <w:rPr>
                          <w:color w:val="004764" w:themeColor="accent2" w:themeShade="BF"/>
                        </w:rPr>
                        <w:br/>
                      </w:r>
                      <w:r w:rsidR="00C57076" w:rsidRPr="005B4E48">
                        <w:rPr>
                          <w:color w:val="004764" w:themeColor="accent2" w:themeShade="BF"/>
                        </w:rPr>
                        <w:t>Court-approved notice</w:t>
                      </w:r>
                      <w:r w:rsidR="008F6B7A" w:rsidRPr="005B4E48">
                        <w:rPr>
                          <w:color w:val="004764" w:themeColor="accent2" w:themeShade="BF"/>
                        </w:rPr>
                        <w:t>.</w:t>
                      </w:r>
                      <w:r w:rsidR="009A2244" w:rsidRPr="005B4E48">
                        <w:rPr>
                          <w:color w:val="004764" w:themeColor="accent2" w:themeShade="BF"/>
                        </w:rPr>
                        <w:t xml:space="preserve"> </w:t>
                      </w:r>
                    </w:p>
                  </w:txbxContent>
                </v:textbox>
                <w10:wrap anchorx="page" anchory="page"/>
                <w10:anchorlock/>
              </v:shape>
            </w:pict>
          </mc:Fallback>
        </mc:AlternateContent>
      </w:r>
    </w:p>
    <w:p w14:paraId="00B591CD" w14:textId="77777777" w:rsidR="00233FA5" w:rsidRDefault="00233FA5" w:rsidP="00FC02FD">
      <w:pPr>
        <w:pStyle w:val="BodyText"/>
      </w:pPr>
    </w:p>
    <w:p w14:paraId="50A723BD" w14:textId="77777777" w:rsidR="00233FA5" w:rsidRDefault="00233FA5" w:rsidP="00FC02FD">
      <w:pPr>
        <w:pStyle w:val="BodyText"/>
      </w:pPr>
    </w:p>
    <w:p w14:paraId="3712E154" w14:textId="77777777" w:rsidR="00233FA5" w:rsidRDefault="00233FA5" w:rsidP="00FC02FD">
      <w:pPr>
        <w:pStyle w:val="BodyText"/>
      </w:pPr>
    </w:p>
    <w:p w14:paraId="6A5B2662" w14:textId="77777777" w:rsidR="00233FA5" w:rsidRDefault="00233FA5" w:rsidP="00FC02FD">
      <w:pPr>
        <w:pStyle w:val="BodyText"/>
      </w:pPr>
    </w:p>
    <w:p w14:paraId="45DC79C2" w14:textId="77777777" w:rsidR="00233FA5" w:rsidRDefault="00233FA5" w:rsidP="00FC02FD">
      <w:pPr>
        <w:pStyle w:val="BodyText"/>
      </w:pPr>
    </w:p>
    <w:p w14:paraId="3637E07E" w14:textId="77777777" w:rsidR="00233FA5" w:rsidRDefault="00233FA5" w:rsidP="00FC02FD">
      <w:pPr>
        <w:pStyle w:val="BodyText"/>
      </w:pPr>
    </w:p>
    <w:p w14:paraId="18AC1386" w14:textId="77777777" w:rsidR="00233FA5" w:rsidRDefault="00F01D50" w:rsidP="000375BF">
      <w:pPr>
        <w:pStyle w:val="BodyText"/>
        <w:tabs>
          <w:tab w:val="left" w:pos="7733"/>
        </w:tabs>
      </w:pPr>
      <w:r>
        <w:tab/>
      </w:r>
    </w:p>
    <w:p w14:paraId="1C75B5AD" w14:textId="77777777" w:rsidR="00233FA5" w:rsidRDefault="00F01D50" w:rsidP="00FC02FD">
      <w:pPr>
        <w:pStyle w:val="BodyText"/>
      </w:pPr>
      <w:r>
        <w:rPr>
          <w:noProof/>
        </w:rPr>
        <mc:AlternateContent>
          <mc:Choice Requires="wpg">
            <w:drawing>
              <wp:anchor distT="0" distB="0" distL="114300" distR="114300" simplePos="0" relativeHeight="251658240" behindDoc="1" locked="1" layoutInCell="1" allowOverlap="1" wp14:anchorId="24C87356" wp14:editId="38FD6E47">
                <wp:simplePos x="0" y="0"/>
                <wp:positionH relativeFrom="page">
                  <wp:posOffset>0</wp:posOffset>
                </wp:positionH>
                <wp:positionV relativeFrom="page">
                  <wp:posOffset>2552065</wp:posOffset>
                </wp:positionV>
                <wp:extent cx="7772400" cy="572135"/>
                <wp:effectExtent l="0" t="0" r="19050" b="18415"/>
                <wp:wrapNone/>
                <wp:docPr id="13" name="Group 38"/>
                <wp:cNvGraphicFramePr/>
                <a:graphic xmlns:a="http://schemas.openxmlformats.org/drawingml/2006/main">
                  <a:graphicData uri="http://schemas.microsoft.com/office/word/2010/wordprocessingGroup">
                    <wpg:wgp>
                      <wpg:cNvGrpSpPr/>
                      <wpg:grpSpPr>
                        <a:xfrm>
                          <a:off x="0" y="0"/>
                          <a:ext cx="7772400" cy="572135"/>
                          <a:chOff x="0" y="4788"/>
                          <a:chExt cx="12240" cy="3006"/>
                        </a:xfrm>
                      </wpg:grpSpPr>
                      <wps:wsp>
                        <wps:cNvPr id="14" name="Rectangle 40"/>
                        <wps:cNvSpPr>
                          <a:spLocks noChangeArrowheads="1"/>
                        </wps:cNvSpPr>
                        <wps:spPr bwMode="auto">
                          <a:xfrm>
                            <a:off x="24" y="4788"/>
                            <a:ext cx="12202" cy="3004"/>
                          </a:xfrm>
                          <a:prstGeom prst="rect">
                            <a:avLst/>
                          </a:prstGeom>
                          <a:gradFill rotWithShape="0">
                            <a:gsLst>
                              <a:gs pos="0">
                                <a:srgbClr val="D5E6EF">
                                  <a:gamma/>
                                  <a:tint val="0"/>
                                  <a:invGamma/>
                                </a:srgbClr>
                              </a:gs>
                              <a:gs pos="100000">
                                <a:srgbClr val="D5E6E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5" name="Line 39"/>
                        <wps:cNvCnPr>
                          <a:cxnSpLocks noChangeShapeType="1"/>
                        </wps:cNvCnPr>
                        <wps:spPr bwMode="auto">
                          <a:xfrm>
                            <a:off x="0" y="7794"/>
                            <a:ext cx="12240" cy="0"/>
                          </a:xfrm>
                          <a:prstGeom prst="line">
                            <a:avLst/>
                          </a:prstGeom>
                          <a:noFill/>
                          <a:ln w="25400">
                            <a:solidFill>
                              <a:srgbClr val="0093D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AA5BAC5" id="Group 38" o:spid="_x0000_s1026" style="position:absolute;margin-left:0;margin-top:200.95pt;width:612pt;height:45.05pt;z-index:-251658240;mso-position-horizontal-relative:page;mso-position-vertical-relative:page" coordorigin=",4788" coordsize="12240,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">
                <v:rect id="Rectangle 40" o:spid="_x0000_s1027" style="position:absolute;left:24;top:4788;width:1220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" stroked="f">
                  <v:fill color2="#d5e6ef" focus="100%" type="gradient"/>
                </v:rect>
                <v:line id="Line 39" o:spid="_x0000_s1028" style="position:absolute;visibility:visible;mso-wrap-style:square" from="0,7794" to="12240,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" strokecolor="#0093d0" strokeweight="2pt"/>
                <w10:wrap anchorx="page" anchory="page"/>
                <w10:anchorlock/>
              </v:group>
            </w:pict>
          </mc:Fallback>
        </mc:AlternateContent>
      </w:r>
    </w:p>
    <w:p w14:paraId="6AC777F3" w14:textId="77777777" w:rsidR="00233FA5" w:rsidRDefault="00233FA5" w:rsidP="00FC02FD">
      <w:pPr>
        <w:pStyle w:val="BodyText"/>
      </w:pPr>
    </w:p>
    <w:p w14:paraId="015197C6" w14:textId="77777777" w:rsidR="00233FA5" w:rsidRDefault="00233FA5" w:rsidP="00FC02FD">
      <w:pPr>
        <w:pStyle w:val="BodyText"/>
      </w:pPr>
    </w:p>
    <w:p w14:paraId="32382906" w14:textId="77777777" w:rsidR="00233FA5" w:rsidRDefault="00233FA5" w:rsidP="00FC02FD">
      <w:pPr>
        <w:pStyle w:val="BodyText"/>
      </w:pPr>
    </w:p>
    <w:p w14:paraId="2F8A9776" w14:textId="77777777" w:rsidR="00233FA5" w:rsidRDefault="00F01D50" w:rsidP="00516AA0">
      <w:pPr>
        <w:pStyle w:val="BodyText"/>
        <w:tabs>
          <w:tab w:val="left" w:pos="8640"/>
        </w:tabs>
      </w:pPr>
      <w:r>
        <w:tab/>
      </w:r>
    </w:p>
    <w:p w14:paraId="72E14565" w14:textId="77777777" w:rsidR="00233FA5" w:rsidRDefault="00233FA5" w:rsidP="00FC02FD">
      <w:pPr>
        <w:pStyle w:val="BodyText"/>
      </w:pPr>
    </w:p>
    <w:p w14:paraId="47302CBD" w14:textId="77777777" w:rsidR="00233FA5" w:rsidRDefault="00233FA5" w:rsidP="00FC02FD">
      <w:pPr>
        <w:pStyle w:val="BodyText"/>
        <w:ind w:left="0"/>
        <w:sectPr w:rsidR="00233FA5" w:rsidSect="00685974">
          <w:headerReference w:type="default" r:id="rId13"/>
          <w:footerReference w:type="default" r:id="rId14"/>
          <w:headerReference w:type="first" r:id="rId15"/>
          <w:footerReference w:type="first" r:id="rId16"/>
          <w:type w:val="continuous"/>
          <w:pgSz w:w="12240" w:h="15840" w:code="1"/>
          <w:pgMar w:top="230" w:right="965" w:bottom="274" w:left="965" w:header="720" w:footer="720" w:gutter="0"/>
          <w:cols w:space="720"/>
          <w:titlePg/>
          <w:docGrid w:linePitch="299"/>
        </w:sectPr>
      </w:pPr>
    </w:p>
    <w:p w14:paraId="1E312641" w14:textId="77777777" w:rsidR="00233FA5" w:rsidRDefault="00F01D50" w:rsidP="00911A0E">
      <w:pPr>
        <w:pStyle w:val="Heading2"/>
        <w:spacing w:before="360"/>
      </w:pPr>
      <w:r w:rsidRPr="00FC02FD">
        <w:t>Class Notice and Claims Process</w:t>
      </w:r>
    </w:p>
    <w:p w14:paraId="5E954C0D" w14:textId="77777777" w:rsidR="00233FA5" w:rsidRPr="00FC02FD" w:rsidRDefault="00F01D50" w:rsidP="00013AB1">
      <w:pPr>
        <w:pStyle w:val="Question"/>
      </w:pPr>
      <w:r w:rsidRPr="00FC02FD">
        <w:t xml:space="preserve">How do I know if </w:t>
      </w:r>
      <w:proofErr w:type="gramStart"/>
      <w:r w:rsidRPr="00FC02FD">
        <w:t>I’m</w:t>
      </w:r>
      <w:proofErr w:type="gramEnd"/>
      <w:r w:rsidRPr="00FC02FD">
        <w:t xml:space="preserve"> part of the damages class? </w:t>
      </w:r>
      <w:r w:rsidR="00013AB1">
        <w:br/>
      </w:r>
      <w:r w:rsidRPr="00FC02FD">
        <w:t xml:space="preserve">How can I be sure if </w:t>
      </w:r>
      <w:proofErr w:type="gramStart"/>
      <w:r w:rsidRPr="00FC02FD">
        <w:t>I’m</w:t>
      </w:r>
      <w:proofErr w:type="gramEnd"/>
      <w:r w:rsidRPr="00FC02FD">
        <w:t xml:space="preserve"> eligible for monetary relief?</w:t>
      </w:r>
    </w:p>
    <w:p w14:paraId="209370A8" w14:textId="77777777" w:rsidR="00233FA5" w:rsidRPr="005E21E1" w:rsidRDefault="00F01D50" w:rsidP="00013AB1">
      <w:pPr>
        <w:pStyle w:val="AnswerText"/>
        <w:rPr>
          <w:color w:val="1F497D"/>
          <w:sz w:val="20"/>
          <w:szCs w:val="20"/>
        </w:rPr>
      </w:pPr>
      <w:r>
        <w:t xml:space="preserve">To see whether you are a member of the damages </w:t>
      </w:r>
      <w:r w:rsidR="00013AB1">
        <w:br/>
      </w:r>
      <w:r>
        <w:t xml:space="preserve">class, please visit the settlement website </w:t>
      </w:r>
      <w:hyperlink r:id="rId17" w:history="1">
        <w:r w:rsidR="00B33360" w:rsidRPr="009107D8">
          <w:rPr>
            <w:rStyle w:val="Hyperlink"/>
          </w:rPr>
          <w:t>w</w:t>
        </w:r>
        <w:r w:rsidR="00B33360">
          <w:rPr>
            <w:rStyle w:val="Hyperlink"/>
          </w:rPr>
          <w:t>www.BCBSsettlement.com</w:t>
        </w:r>
      </w:hyperlink>
      <w:r>
        <w:t xml:space="preserve"> and review the FAQs and the Court-approved Notice, available under the “Important Documents” tab, both of which provide further detail.</w:t>
      </w:r>
      <w:r w:rsidRPr="00A46054">
        <w:t xml:space="preserve"> </w:t>
      </w:r>
      <w:r>
        <w:t xml:space="preserve">If you have further </w:t>
      </w:r>
      <w:r w:rsidRPr="00A46054">
        <w:t>questions about the settlement</w:t>
      </w:r>
      <w:r>
        <w:t xml:space="preserve">, you may also </w:t>
      </w:r>
      <w:r w:rsidRPr="00A46054">
        <w:t xml:space="preserve">call 1-888-681-1142 or email </w:t>
      </w:r>
      <w:hyperlink r:id="rId18" w:history="1">
        <w:r w:rsidRPr="00A46054">
          <w:rPr>
            <w:rStyle w:val="Hyperlink"/>
          </w:rPr>
          <w:t>info@BCBSsettlement.com</w:t>
        </w:r>
      </w:hyperlink>
      <w:r w:rsidRPr="00A46054">
        <w:rPr>
          <w:rStyle w:val="Hyperlink"/>
        </w:rPr>
        <w:t>.</w:t>
      </w:r>
      <w:r>
        <w:rPr>
          <w:sz w:val="20"/>
          <w:szCs w:val="20"/>
        </w:rPr>
        <w:t xml:space="preserve"> </w:t>
      </w:r>
    </w:p>
    <w:p w14:paraId="5355A004" w14:textId="77777777" w:rsidR="00233FA5" w:rsidRPr="00FF1FD3" w:rsidRDefault="00F01D50" w:rsidP="00013AB1">
      <w:pPr>
        <w:pStyle w:val="Question"/>
      </w:pPr>
      <w:r w:rsidRPr="00013AB1">
        <w:t>How</w:t>
      </w:r>
      <w:r w:rsidRPr="00FF1FD3">
        <w:t xml:space="preserve"> do I </w:t>
      </w:r>
      <w:r>
        <w:t xml:space="preserve">submit a </w:t>
      </w:r>
      <w:r w:rsidRPr="00FF1FD3">
        <w:t xml:space="preserve">claim </w:t>
      </w:r>
      <w:r>
        <w:t>for payments from the settlement fund</w:t>
      </w:r>
      <w:r w:rsidRPr="00FF1FD3">
        <w:t>?</w:t>
      </w:r>
    </w:p>
    <w:p w14:paraId="16E8A221" w14:textId="77777777" w:rsidR="00233FA5" w:rsidRDefault="00F01D50" w:rsidP="00013AB1">
      <w:pPr>
        <w:pStyle w:val="AnswerText"/>
      </w:pPr>
      <w:r>
        <w:t xml:space="preserve">To make a claim and receive a payment, you must file a claim form online or by mail. More information on the claims process is available at </w:t>
      </w:r>
      <w:hyperlink r:id="rId19" w:history="1">
        <w:r w:rsidR="00B33360">
          <w:rPr>
            <w:rStyle w:val="Hyperlink"/>
          </w:rPr>
          <w:t>www.BCBSsettlement.com</w:t>
        </w:r>
      </w:hyperlink>
      <w:r w:rsidR="004721CB" w:rsidRPr="00FA7FA2">
        <w:rPr>
          <w:rStyle w:val="Hyperlink"/>
          <w:color w:val="000000" w:themeColor="text1"/>
          <w:u w:val="none"/>
        </w:rPr>
        <w:t xml:space="preserve"> </w:t>
      </w:r>
      <w:r w:rsidR="004721CB" w:rsidRPr="00013AB1">
        <w:t>(which sets forth the eligibility criteria)</w:t>
      </w:r>
      <w:r w:rsidRPr="00013AB1">
        <w:t>, where you will also be</w:t>
      </w:r>
      <w:r w:rsidRPr="00FA7FA2">
        <w:t xml:space="preserve"> able to file an online claim form or print out a cl</w:t>
      </w:r>
      <w:r>
        <w:t>aim form to mail.  The deadline to file a claim is November 5, 2021.</w:t>
      </w:r>
    </w:p>
    <w:p w14:paraId="75A09C4F" w14:textId="77777777" w:rsidR="00233FA5" w:rsidRPr="00013AB1" w:rsidRDefault="00F01D50" w:rsidP="00013AB1">
      <w:pPr>
        <w:pStyle w:val="Question"/>
        <w:rPr>
          <w:spacing w:val="-2"/>
        </w:rPr>
      </w:pPr>
      <w:r w:rsidRPr="00013AB1">
        <w:rPr>
          <w:spacing w:val="-2"/>
        </w:rPr>
        <w:t>What about these third parties who keep contacting me?</w:t>
      </w:r>
    </w:p>
    <w:p w14:paraId="2D99781D" w14:textId="77777777" w:rsidR="00233FA5" w:rsidRPr="00934E39" w:rsidRDefault="00F01D50" w:rsidP="00013AB1">
      <w:pPr>
        <w:pStyle w:val="AnswerText"/>
      </w:pPr>
      <w:r w:rsidRPr="00934E39">
        <w:t xml:space="preserve">We understand that entities are reaching out to potential class members soliciting business related to the settlement. </w:t>
      </w:r>
      <w:r w:rsidR="004D16C9">
        <w:t>The Court has appointed JND Legal Administration to administer settlement claims. JND has established an official website—</w:t>
      </w:r>
      <w:hyperlink r:id="rId20" w:history="1">
        <w:r w:rsidR="006F58F4">
          <w:rPr>
            <w:rStyle w:val="Hyperlink"/>
          </w:rPr>
          <w:t>www.BCBSsettlement.com</w:t>
        </w:r>
      </w:hyperlink>
      <w:r w:rsidR="004D16C9">
        <w:t xml:space="preserve">—where Court-approved information about the Settlement is available. </w:t>
      </w:r>
      <w:r w:rsidR="00013AB1">
        <w:br/>
      </w:r>
      <w:r w:rsidR="004D16C9">
        <w:t xml:space="preserve">The website also contains a copy of the claim form, which is designed to be simple and straightforward to fill out. </w:t>
      </w:r>
      <w:r w:rsidR="00C95632">
        <w:t>Any other entity</w:t>
      </w:r>
      <w:r w:rsidR="004D16C9">
        <w:t xml:space="preserve"> soliciting business related to the settlement </w:t>
      </w:r>
      <w:r w:rsidR="00013AB1">
        <w:br/>
      </w:r>
      <w:r w:rsidR="004D16C9">
        <w:t xml:space="preserve">is not affiliated with </w:t>
      </w:r>
      <w:r w:rsidR="0077000B">
        <w:t>Blue Cross Blue Shield Association</w:t>
      </w:r>
      <w:r w:rsidRPr="00934E39">
        <w:t>, Blue Cross Blue S</w:t>
      </w:r>
      <w:r>
        <w:t>hield companies, the Court, p</w:t>
      </w:r>
      <w:r w:rsidRPr="00934E39">
        <w:t>laintiffs</w:t>
      </w:r>
      <w:r w:rsidR="004D16C9">
        <w:t>, or the Claims Administrator</w:t>
      </w:r>
      <w:r w:rsidR="00013AB1">
        <w:t>.</w:t>
      </w:r>
      <w:r w:rsidRPr="00934E39">
        <w:t xml:space="preserve"> If you have questions related to the class notice or claims administration process, please go to </w:t>
      </w:r>
      <w:hyperlink r:id="rId21" w:history="1">
        <w:r w:rsidR="00B33360">
          <w:rPr>
            <w:rStyle w:val="Hyperlink"/>
          </w:rPr>
          <w:t>www.BCBSsettlement.com</w:t>
        </w:r>
      </w:hyperlink>
      <w:r w:rsidRPr="00934E39">
        <w:rPr>
          <w:rStyle w:val="Hyperlink"/>
        </w:rPr>
        <w:t>.</w:t>
      </w:r>
    </w:p>
    <w:p w14:paraId="73A1BC49" w14:textId="77777777" w:rsidR="00013AB1" w:rsidRDefault="00013AB1" w:rsidP="00013AB1">
      <w:pPr>
        <w:pStyle w:val="Question"/>
      </w:pPr>
    </w:p>
    <w:p w14:paraId="1EC12EDD" w14:textId="77777777" w:rsidR="00013AB1" w:rsidRDefault="00013AB1" w:rsidP="00013AB1">
      <w:pPr>
        <w:pStyle w:val="Question"/>
      </w:pPr>
    </w:p>
    <w:p w14:paraId="742F8EF3" w14:textId="77777777" w:rsidR="00013AB1" w:rsidRDefault="00911A0E" w:rsidP="00013AB1">
      <w:pPr>
        <w:pStyle w:val="Question"/>
        <w:rPr>
          <w:rStyle w:val="CommentReference"/>
        </w:rPr>
      </w:pPr>
      <w:r>
        <w:br/>
      </w:r>
      <w:r w:rsidR="00F01D50" w:rsidRPr="00FF1FD3">
        <w:t>What actions do I need to take?</w:t>
      </w:r>
    </w:p>
    <w:p w14:paraId="5F8C0918" w14:textId="77777777" w:rsidR="006508E6" w:rsidRPr="00013AB1" w:rsidRDefault="00013AB1" w:rsidP="00013AB1">
      <w:pPr>
        <w:pStyle w:val="AnswerText"/>
        <w:rPr>
          <w:b/>
          <w:sz w:val="16"/>
          <w:szCs w:val="16"/>
        </w:rPr>
      </w:pPr>
      <w:r>
        <w:t>The n</w:t>
      </w:r>
      <w:r w:rsidR="00F01D50" w:rsidRPr="00FA7FA2">
        <w:t xml:space="preserve">otice is scheduled to go out to class members in </w:t>
      </w:r>
      <w:r>
        <w:br/>
      </w:r>
      <w:r w:rsidR="00F01D50" w:rsidRPr="00FA7FA2">
        <w:t xml:space="preserve">the spring of 2021. Until that time there is nothing that </w:t>
      </w:r>
      <w:r>
        <w:br/>
      </w:r>
      <w:r w:rsidR="00DE34E6" w:rsidRPr="00FA7FA2">
        <w:t>class members</w:t>
      </w:r>
      <w:r w:rsidR="00F01D50" w:rsidRPr="00FA7FA2">
        <w:t xml:space="preserve"> need to do if you want to participate in </w:t>
      </w:r>
      <w:r>
        <w:br/>
      </w:r>
      <w:r w:rsidR="00F01D50" w:rsidRPr="00FA7FA2">
        <w:t xml:space="preserve">the Settlement. Once notice goes out to the class, you </w:t>
      </w:r>
      <w:r>
        <w:br/>
      </w:r>
      <w:r w:rsidR="00F01D50" w:rsidRPr="00FA7FA2">
        <w:t xml:space="preserve">will be able to exercise any of your rights by going to </w:t>
      </w:r>
      <w:hyperlink r:id="rId22" w:history="1">
        <w:r w:rsidR="00FA7FA2" w:rsidRPr="00FA7FA2">
          <w:rPr>
            <w:rStyle w:val="Hyperlink"/>
          </w:rPr>
          <w:t>www.BCBSsettlement.com</w:t>
        </w:r>
      </w:hyperlink>
      <w:r w:rsidR="00B33360" w:rsidRPr="00FA7FA2">
        <w:t>.</w:t>
      </w:r>
    </w:p>
    <w:p w14:paraId="1A45D1A3" w14:textId="77777777" w:rsidR="00233FA5" w:rsidRDefault="00F01D50" w:rsidP="00013AB1">
      <w:pPr>
        <w:pStyle w:val="Question"/>
        <w:rPr>
          <w:rStyle w:val="CommentReference"/>
        </w:rPr>
      </w:pPr>
      <w:r>
        <w:t xml:space="preserve">How much money will I receive? </w:t>
      </w:r>
    </w:p>
    <w:p w14:paraId="03880D9F" w14:textId="77777777" w:rsidR="00233FA5" w:rsidRDefault="00F01D50" w:rsidP="00013AB1">
      <w:pPr>
        <w:pStyle w:val="AnswerText"/>
      </w:pPr>
      <w:r>
        <w:t xml:space="preserve">The “Net Settlement Fund” is estimated to be approximately $1.9 billion and will be distributed to “Damages Class Members” who submit valid and timely claim forms. </w:t>
      </w:r>
      <w:r w:rsidR="00013AB1">
        <w:br/>
      </w:r>
      <w:r>
        <w:t xml:space="preserve">Please see the Notice and Plan of Distribution, available </w:t>
      </w:r>
      <w:r w:rsidR="00013AB1">
        <w:br/>
      </w:r>
      <w:r>
        <w:t xml:space="preserve">at </w:t>
      </w:r>
      <w:hyperlink r:id="rId23" w:history="1">
        <w:r w:rsidR="00B33360">
          <w:rPr>
            <w:rStyle w:val="Hyperlink"/>
          </w:rPr>
          <w:t>www.BCBSsettlement.com</w:t>
        </w:r>
      </w:hyperlink>
      <w:r>
        <w:t xml:space="preserve">, both of which detail how </w:t>
      </w:r>
      <w:r w:rsidR="00013AB1">
        <w:br/>
      </w:r>
      <w:r>
        <w:t xml:space="preserve">the Net Settlement Fund will be allocated among damages class members. </w:t>
      </w:r>
    </w:p>
    <w:p w14:paraId="157F311B" w14:textId="77777777" w:rsidR="00233FA5" w:rsidRDefault="00F01D50" w:rsidP="00013AB1">
      <w:pPr>
        <w:pStyle w:val="Question"/>
      </w:pPr>
      <w:r w:rsidRPr="6D352F13">
        <w:t>When will I receive payment?</w:t>
      </w:r>
    </w:p>
    <w:p w14:paraId="4B8B8FF5" w14:textId="77777777" w:rsidR="00233FA5" w:rsidRDefault="00F01D50" w:rsidP="00013AB1">
      <w:pPr>
        <w:pStyle w:val="AnswerText"/>
      </w:pPr>
      <w:r>
        <w:t xml:space="preserve">Payments will be made once the settlement is fully approved through the court, including any appellate </w:t>
      </w:r>
      <w:r w:rsidR="00013AB1">
        <w:br/>
      </w:r>
      <w:r>
        <w:t xml:space="preserve">review of the settlement that may occur.  </w:t>
      </w:r>
      <w:r w:rsidR="008A169C">
        <w:t xml:space="preserve">Please check </w:t>
      </w:r>
      <w:hyperlink r:id="rId24" w:history="1">
        <w:r w:rsidR="00B33360">
          <w:rPr>
            <w:rStyle w:val="Hyperlink"/>
          </w:rPr>
          <w:t>www.BCBSsettlement.com</w:t>
        </w:r>
      </w:hyperlink>
      <w:r w:rsidR="008A169C">
        <w:t xml:space="preserve"> for more details and updates.</w:t>
      </w:r>
    </w:p>
    <w:p w14:paraId="441E77DB" w14:textId="77777777" w:rsidR="00233FA5" w:rsidRDefault="00F01D50" w:rsidP="00013AB1">
      <w:pPr>
        <w:pStyle w:val="Question"/>
      </w:pPr>
      <w:r>
        <w:t>I understand that the Settlement also includes changes to Blue Cross Blue Shield Plans’ Business Practices.  What are those changes?</w:t>
      </w:r>
    </w:p>
    <w:p w14:paraId="5FE8DBD5" w14:textId="77777777" w:rsidR="00233FA5" w:rsidRDefault="00F01D50" w:rsidP="00013AB1">
      <w:pPr>
        <w:pStyle w:val="AnswerText"/>
      </w:pPr>
      <w:r>
        <w:t>If the Settlement is approved, Blue Cross Blue Shield companies will be making certain change</w:t>
      </w:r>
      <w:r w:rsidR="00013AB1">
        <w:t xml:space="preserve">s to how they </w:t>
      </w:r>
      <w:r w:rsidR="00013AB1">
        <w:br/>
        <w:t xml:space="preserve">do business. </w:t>
      </w:r>
      <w:r>
        <w:t xml:space="preserve">These changes include, but are not limited </w:t>
      </w:r>
      <w:r w:rsidR="00013AB1">
        <w:br/>
      </w:r>
      <w:r>
        <w:t xml:space="preserve">to, the elimination of the National Best Efforts licensure standard and the introduction of a second Blue bid for qualifying large, self-funded national accounts. Please </w:t>
      </w:r>
      <w:r w:rsidR="00013AB1">
        <w:br/>
      </w:r>
      <w:r>
        <w:t xml:space="preserve">see the Notice and Settlement Agreement, available at </w:t>
      </w:r>
      <w:hyperlink r:id="rId25" w:history="1">
        <w:r w:rsidR="00B33360">
          <w:rPr>
            <w:rStyle w:val="Hyperlink"/>
          </w:rPr>
          <w:t>www.BCBSsettlement.com</w:t>
        </w:r>
      </w:hyperlink>
      <w:r>
        <w:t>, for more details on these changes in business practices.</w:t>
      </w:r>
    </w:p>
    <w:p w14:paraId="03465AF7" w14:textId="77777777" w:rsidR="00962850" w:rsidRDefault="00962850" w:rsidP="00013AB1">
      <w:pPr>
        <w:pStyle w:val="AnswerText"/>
      </w:pPr>
    </w:p>
    <w:p w14:paraId="3D1C6E60" w14:textId="77777777" w:rsidR="00233FA5" w:rsidRPr="00934E39" w:rsidRDefault="00F01D50" w:rsidP="00934E39">
      <w:pPr>
        <w:pStyle w:val="Heading2"/>
        <w:spacing w:before="240"/>
      </w:pPr>
      <w:r w:rsidRPr="00934E39">
        <w:lastRenderedPageBreak/>
        <w:t>Second Blue Bid</w:t>
      </w:r>
    </w:p>
    <w:p w14:paraId="06C33F02" w14:textId="77777777" w:rsidR="00233FA5" w:rsidRPr="006C39FA" w:rsidRDefault="00F01D50" w:rsidP="00013AB1">
      <w:pPr>
        <w:pStyle w:val="Question"/>
      </w:pPr>
      <w:r w:rsidRPr="006C39FA">
        <w:t>What is a second Blue bid?</w:t>
      </w:r>
    </w:p>
    <w:p w14:paraId="0B54E9F3" w14:textId="77777777" w:rsidR="00233FA5" w:rsidRPr="00FA7FA2" w:rsidRDefault="00F01D50" w:rsidP="00013AB1">
      <w:pPr>
        <w:pStyle w:val="AnswerText"/>
      </w:pPr>
      <w:r w:rsidRPr="00FA7FA2">
        <w:t xml:space="preserve">Following final approval of the settlement, certain large, self-funded national employers will be able to request </w:t>
      </w:r>
      <w:r w:rsidR="00013AB1">
        <w:br/>
      </w:r>
      <w:r w:rsidRPr="00FA7FA2">
        <w:t>a bid for coverage from a second Blue Cross and Blue Shield company, in addition to their local Blue</w:t>
      </w:r>
      <w:r w:rsidR="0091406F">
        <w:t xml:space="preserve"> Cross and Blue Shield company. </w:t>
      </w:r>
      <w:r w:rsidRPr="00FA7FA2">
        <w:t>Employers headquartered in areas where there are already two licensed Blue Cross and Blue Shield companies are unaffected by this</w:t>
      </w:r>
      <w:r w:rsidRPr="00FA7FA2">
        <w:rPr>
          <w:rStyle w:val="normaltextrun"/>
          <w:bCs/>
          <w:color w:val="000000" w:themeColor="text1"/>
          <w:szCs w:val="16"/>
          <w:shd w:val="clear" w:color="auto" w:fill="FFFFFF"/>
        </w:rPr>
        <w:t xml:space="preserve"> </w:t>
      </w:r>
      <w:r w:rsidRPr="00FA7FA2">
        <w:t>process.</w:t>
      </w:r>
      <w:r w:rsidR="00FA7FA2" w:rsidRPr="00FA7FA2">
        <w:t xml:space="preserve"> </w:t>
      </w:r>
    </w:p>
    <w:p w14:paraId="539FC7EC" w14:textId="77777777" w:rsidR="00233FA5" w:rsidRPr="00ED65F3" w:rsidRDefault="00F01D50" w:rsidP="00013AB1">
      <w:pPr>
        <w:pStyle w:val="Question"/>
      </w:pPr>
      <w:r w:rsidRPr="006C39FA">
        <w:t xml:space="preserve">Who is eligible to receive a second Blue bid? </w:t>
      </w:r>
    </w:p>
    <w:p w14:paraId="33C58EDD" w14:textId="77777777" w:rsidR="00233FA5" w:rsidRPr="00534C64" w:rsidRDefault="00F01D50" w:rsidP="00013AB1">
      <w:pPr>
        <w:pStyle w:val="AnswerText"/>
      </w:pPr>
      <w:r>
        <w:t xml:space="preserve">The second Blue bid provision of the settlement </w:t>
      </w:r>
      <w:r w:rsidR="00911A0E">
        <w:br/>
      </w:r>
      <w:r>
        <w:t>was</w:t>
      </w:r>
      <w:r w:rsidR="008A2B46">
        <w:t xml:space="preserve"> designed to enable 33 million m</w:t>
      </w:r>
      <w:r>
        <w:t xml:space="preserve">embers of large, geographically dispersed, self-funded national employers </w:t>
      </w:r>
      <w:r w:rsidR="00013AB1">
        <w:br/>
      </w:r>
      <w:r>
        <w:t xml:space="preserve">to have the opportunity to receive a second Blue bid. </w:t>
      </w:r>
      <w:r w:rsidR="00911A0E">
        <w:br/>
      </w:r>
      <w:r>
        <w:t xml:space="preserve">This represents approximately half all membership from large self-funded national employers in the U.S. </w:t>
      </w:r>
      <w:r w:rsidR="008A2B46">
        <w:t>and approximately one-third of m</w:t>
      </w:r>
      <w:r>
        <w:t xml:space="preserve">embers of all self-funded accounts. The Settlement Agreement provides the final list of eligible accounts </w:t>
      </w:r>
      <w:proofErr w:type="gramStart"/>
      <w:r>
        <w:t>at this time</w:t>
      </w:r>
      <w:proofErr w:type="gramEnd"/>
      <w:r>
        <w:t xml:space="preserve"> and for two years following final approval </w:t>
      </w:r>
      <w:r w:rsidRPr="00C071A8">
        <w:t>including appeals</w:t>
      </w:r>
      <w:r>
        <w:t xml:space="preserve">. After two years, the list </w:t>
      </w:r>
      <w:r w:rsidR="00911A0E">
        <w:br/>
      </w:r>
      <w:r>
        <w:t>will</w:t>
      </w:r>
      <w:r w:rsidR="00911A0E">
        <w:t xml:space="preserve"> be refreshed every two years. </w:t>
      </w:r>
      <w:r w:rsidRPr="00C071A8">
        <w:t>A list of Qualified National Accounts for this provision can be found at</w:t>
      </w:r>
      <w:r w:rsidRPr="00C071A8">
        <w:rPr>
          <w:rStyle w:val="normaltextrun"/>
          <w:color w:val="000000"/>
          <w:shd w:val="clear" w:color="auto" w:fill="FFFFFF"/>
        </w:rPr>
        <w:t xml:space="preserve"> </w:t>
      </w:r>
      <w:hyperlink r:id="rId26" w:history="1">
        <w:r w:rsidR="00B33360">
          <w:rPr>
            <w:rStyle w:val="Hyperlink"/>
          </w:rPr>
          <w:t>www.BCBSsettlement.com</w:t>
        </w:r>
      </w:hyperlink>
      <w:r>
        <w:rPr>
          <w:sz w:val="20"/>
          <w:szCs w:val="20"/>
        </w:rPr>
        <w:t>.</w:t>
      </w:r>
    </w:p>
    <w:p w14:paraId="3D067DDE" w14:textId="77777777" w:rsidR="00233FA5" w:rsidRDefault="00F01D50" w:rsidP="00013AB1">
      <w:pPr>
        <w:pStyle w:val="AnswerText"/>
      </w:pPr>
      <w:r>
        <w:t>While non-employer accounts may be members of the damages class and eligible to receive monetary payments from the settlement fund, they are not eligible to req</w:t>
      </w:r>
      <w:r w:rsidR="00911A0E">
        <w:t>uest a second Blue bid.</w:t>
      </w:r>
      <w:r>
        <w:t xml:space="preserve"> </w:t>
      </w:r>
      <w:proofErr w:type="gramStart"/>
      <w:r>
        <w:t>Non-employer accounts,</w:t>
      </w:r>
      <w:proofErr w:type="gramEnd"/>
      <w:r>
        <w:t xml:space="preserve"> include, but are not limited to, </w:t>
      </w:r>
      <w:r w:rsidRPr="180E1D20">
        <w:t>Taft-Hartley Trust Plan sponsors, multiple employer welfare arrangements, association health plans, and retiree</w:t>
      </w:r>
      <w:r>
        <w:t xml:space="preserve"> groups</w:t>
      </w:r>
      <w:r w:rsidRPr="180E1D20">
        <w:t xml:space="preserve">. </w:t>
      </w:r>
    </w:p>
    <w:p w14:paraId="3D176F5C" w14:textId="77777777" w:rsidR="00233FA5" w:rsidRPr="00937B1D" w:rsidRDefault="00F01D50" w:rsidP="00013AB1">
      <w:pPr>
        <w:pStyle w:val="Question"/>
      </w:pPr>
      <w:r w:rsidRPr="006C39FA">
        <w:t>When will the second Blue bid be available?</w:t>
      </w:r>
    </w:p>
    <w:p w14:paraId="471801BA" w14:textId="77777777" w:rsidR="00233FA5" w:rsidRPr="00534C64" w:rsidRDefault="00F01D50" w:rsidP="00013AB1">
      <w:pPr>
        <w:pStyle w:val="AnswerText"/>
      </w:pPr>
      <w:r w:rsidRPr="00C071A8">
        <w:t xml:space="preserve">Eligible employers </w:t>
      </w:r>
      <w:proofErr w:type="gramStart"/>
      <w:r w:rsidRPr="00C071A8">
        <w:t>won’t</w:t>
      </w:r>
      <w:proofErr w:type="gramEnd"/>
      <w:r w:rsidRPr="00C071A8">
        <w:t xml:space="preserve"> be able to get a second blue bid until</w:t>
      </w:r>
      <w:r w:rsidRPr="180E1D20">
        <w:t xml:space="preserve"> three months after the settlement is finalized. These agreements take time to secure final approval, and we do not have exact timing. The earliest an eligible employer could request a second Blue bid is April 1, 2022; however, it could be later depending on how the court </w:t>
      </w:r>
      <w:r>
        <w:t xml:space="preserve">approval </w:t>
      </w:r>
      <w:r w:rsidRPr="180E1D20">
        <w:t>process unfolds.</w:t>
      </w:r>
    </w:p>
    <w:p w14:paraId="7F070639" w14:textId="77777777" w:rsidR="00705FAC" w:rsidRPr="00534C64" w:rsidRDefault="00760AB0" w:rsidP="00705FAC">
      <w:pPr>
        <w:pStyle w:val="Question"/>
      </w:pPr>
      <w:r>
        <w:br w:type="column"/>
      </w:r>
      <w:r>
        <w:br/>
      </w:r>
      <w:r>
        <w:br/>
      </w:r>
      <w:r w:rsidR="00705FAC" w:rsidRPr="006C39FA">
        <w:t>How will eligible employers get a second Blue bid?</w:t>
      </w:r>
    </w:p>
    <w:p w14:paraId="4B86A7C0" w14:textId="77777777" w:rsidR="00233FA5" w:rsidRPr="00421B1C" w:rsidRDefault="00705FAC" w:rsidP="00705FAC">
      <w:pPr>
        <w:pStyle w:val="AnswerText"/>
      </w:pPr>
      <w:r w:rsidRPr="00421B1C">
        <w:t>Once the agreement is approved and the terms go into effect, eligible employers – directly or through their broker or consultant – can contact the Blue Cross Blue Shield Association or their local Blue Cross and Blue Shield</w:t>
      </w:r>
      <w:r>
        <w:t xml:space="preserve"> </w:t>
      </w:r>
      <w:r w:rsidR="00F01D50" w:rsidRPr="00421B1C">
        <w:t xml:space="preserve">company, documenting their choice of a second Blue Cross and Blue Shield company. </w:t>
      </w:r>
      <w:r w:rsidR="00F01D50" w:rsidRPr="00013AB1">
        <w:t xml:space="preserve">After Blue Cross Blue Shield </w:t>
      </w:r>
      <w:r w:rsidR="00013AB1">
        <w:br/>
      </w:r>
      <w:r w:rsidR="00F01D50" w:rsidRPr="00013AB1">
        <w:t>Association confirms the employer is</w:t>
      </w:r>
      <w:r w:rsidR="00F01D50" w:rsidRPr="00421B1C">
        <w:t xml:space="preserve"> eligible to receive </w:t>
      </w:r>
      <w:r w:rsidR="00013AB1">
        <w:br/>
      </w:r>
      <w:r w:rsidR="00F01D50" w:rsidRPr="00421B1C">
        <w:t xml:space="preserve">a second Blue bid and the second Blue Cross and Blue Shield company agrees to provide a bid, the employer or </w:t>
      </w:r>
      <w:r w:rsidR="00013AB1">
        <w:br/>
      </w:r>
      <w:r w:rsidR="00F01D50" w:rsidRPr="00421B1C">
        <w:t xml:space="preserve">its broker will work directly with both Blue Cross and Blue Shield companies through the bid intake process. The employer will receive separate bids from both Blue Cross and Blue Shield companies and will be able to select whichever bid it desires. If an employer is headquartered </w:t>
      </w:r>
      <w:r w:rsidR="00911A0E">
        <w:br/>
      </w:r>
      <w:r w:rsidR="00F01D50" w:rsidRPr="00421B1C">
        <w:t xml:space="preserve">in an area where there are two licensed Blue Cross and Blue Shield companies, they already </w:t>
      </w:r>
      <w:proofErr w:type="gramStart"/>
      <w:r w:rsidR="00F01D50" w:rsidRPr="00421B1C">
        <w:t>have the opportunity to</w:t>
      </w:r>
      <w:proofErr w:type="gramEnd"/>
      <w:r w:rsidR="00F01D50" w:rsidRPr="00421B1C">
        <w:t xml:space="preserve"> request two Blue bids and there will be no changes to that employer’s current processes with those companies.</w:t>
      </w:r>
    </w:p>
    <w:p w14:paraId="07DE5216" w14:textId="77777777" w:rsidR="00233FA5" w:rsidRDefault="00F01D50" w:rsidP="00013AB1">
      <w:pPr>
        <w:pStyle w:val="Question"/>
      </w:pPr>
      <w:r w:rsidRPr="006C39FA">
        <w:t xml:space="preserve">What will change for employers that are not eligible </w:t>
      </w:r>
      <w:r w:rsidR="00911A0E">
        <w:br/>
      </w:r>
      <w:r w:rsidRPr="006C39FA">
        <w:t xml:space="preserve">for a second Blue bid (i.e., fully insured employers </w:t>
      </w:r>
      <w:r w:rsidR="00760AB0">
        <w:br/>
      </w:r>
      <w:r w:rsidRPr="006C39FA">
        <w:t>or those that do not meet eligibility criteria)?</w:t>
      </w:r>
    </w:p>
    <w:p w14:paraId="76FFC797" w14:textId="77777777" w:rsidR="00233FA5" w:rsidRDefault="00F01D50" w:rsidP="00013AB1">
      <w:pPr>
        <w:pStyle w:val="AnswerText"/>
      </w:pPr>
      <w:r>
        <w:t xml:space="preserve">We remain dedicated to all our relationships with employers, and the settlement will not adversely impact </w:t>
      </w:r>
      <w:r w:rsidR="00911A0E">
        <w:br/>
      </w:r>
      <w:r>
        <w:t xml:space="preserve">any existing benefits or coverage. Class members, including those not eligible for a second Blue bid, will benefit from operational changes being made </w:t>
      </w:r>
      <w:proofErr w:type="gramStart"/>
      <w:r>
        <w:t>as a result of</w:t>
      </w:r>
      <w:proofErr w:type="gramEnd"/>
      <w:r>
        <w:t xml:space="preserve"> the settlement, such as the elimination of the National Best Efforts licensure standard. Additionally, class members eligible for payments from the Settlement Fund will be able to receive those benefits by submitting a valid and timely claim. All benefits available to class members will be detailed as part of the Class Notice process being managed by the </w:t>
      </w:r>
      <w:r w:rsidRPr="00C071A8">
        <w:t>plaintiffs and their n</w:t>
      </w:r>
      <w:r>
        <w:t xml:space="preserve">otice and claims administrator. </w:t>
      </w:r>
    </w:p>
    <w:p w14:paraId="4D98F580" w14:textId="77777777" w:rsidR="00233FA5" w:rsidRDefault="00F01D50" w:rsidP="00013AB1">
      <w:pPr>
        <w:pStyle w:val="AnswerText"/>
      </w:pPr>
      <w:r>
        <w:t xml:space="preserve">Irrespective of the benefits available under the settlement, however, know that the </w:t>
      </w:r>
      <w:r w:rsidR="008A2B46">
        <w:t>Blue Cross and Blue Shield</w:t>
      </w:r>
      <w:r>
        <w:t xml:space="preserve"> System and your local Blue C</w:t>
      </w:r>
      <w:r w:rsidR="008A2B46">
        <w:t>ross Blue Shield company remain</w:t>
      </w:r>
      <w:r>
        <w:t xml:space="preserve"> committed to working with you to meet your needs and those of your members, regardless of where they live or work.</w:t>
      </w:r>
    </w:p>
    <w:sectPr w:rsidR="00233FA5" w:rsidSect="00685974">
      <w:type w:val="continuous"/>
      <w:pgSz w:w="12240" w:h="15840" w:code="1"/>
      <w:pgMar w:top="230" w:right="965" w:bottom="274" w:left="965"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1271" w14:textId="77777777" w:rsidR="00045CA1" w:rsidRDefault="00045CA1">
      <w:r>
        <w:separator/>
      </w:r>
    </w:p>
  </w:endnote>
  <w:endnote w:type="continuationSeparator" w:id="0">
    <w:p w14:paraId="21CB158A" w14:textId="77777777" w:rsidR="00045CA1" w:rsidRDefault="0004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92293"/>
      <w:docPartObj>
        <w:docPartGallery w:val="Page Numbers (Bottom of Page)"/>
        <w:docPartUnique/>
      </w:docPartObj>
    </w:sdtPr>
    <w:sdtEndPr>
      <w:rPr>
        <w:noProof/>
        <w:sz w:val="18"/>
      </w:rPr>
    </w:sdtEndPr>
    <w:sdtContent>
      <w:p w14:paraId="0A22DCAA" w14:textId="1A191E7A" w:rsidR="00381384" w:rsidRPr="00381384" w:rsidRDefault="00F01D50" w:rsidP="0027062C">
        <w:pPr>
          <w:pStyle w:val="Footer"/>
          <w:pBdr>
            <w:top w:val="single" w:sz="4" w:space="1" w:color="auto"/>
          </w:pBdr>
          <w:spacing w:before="240"/>
          <w:rPr>
            <w:sz w:val="18"/>
          </w:rPr>
        </w:pPr>
        <w:r w:rsidRPr="000375BF">
          <w:rPr>
            <w:sz w:val="16"/>
          </w:rPr>
          <w:t>As o</w:t>
        </w:r>
        <w:r w:rsidR="000375BF" w:rsidRPr="000375BF">
          <w:rPr>
            <w:sz w:val="16"/>
          </w:rPr>
          <w:t>f 3/</w:t>
        </w:r>
        <w:r w:rsidR="005B4E48">
          <w:rPr>
            <w:sz w:val="16"/>
          </w:rPr>
          <w:t>26</w:t>
        </w:r>
        <w:r w:rsidR="00705FAC">
          <w:rPr>
            <w:sz w:val="16"/>
          </w:rPr>
          <w:t>/</w:t>
        </w:r>
        <w:r w:rsidR="000375BF" w:rsidRPr="000375BF">
          <w:rPr>
            <w:sz w:val="16"/>
          </w:rPr>
          <w:t>2021</w:t>
        </w:r>
        <w:r w:rsidR="000375BF">
          <w:tab/>
        </w:r>
        <w:r w:rsidR="000375BF">
          <w:tab/>
        </w:r>
        <w:r w:rsidR="000375BF">
          <w:tab/>
        </w:r>
        <w:r w:rsidRPr="00094A01">
          <w:rPr>
            <w:sz w:val="18"/>
          </w:rPr>
          <w:fldChar w:fldCharType="begin"/>
        </w:r>
        <w:r w:rsidRPr="00094A01">
          <w:rPr>
            <w:sz w:val="18"/>
          </w:rPr>
          <w:instrText xml:space="preserve"> PAGE   \* MERGEFORMAT </w:instrText>
        </w:r>
        <w:r w:rsidRPr="00094A01">
          <w:rPr>
            <w:sz w:val="18"/>
          </w:rPr>
          <w:fldChar w:fldCharType="separate"/>
        </w:r>
        <w:r w:rsidR="00962850">
          <w:rPr>
            <w:noProof/>
            <w:sz w:val="18"/>
          </w:rPr>
          <w:t>2</w:t>
        </w:r>
        <w:r w:rsidRPr="00094A01">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683502"/>
      <w:docPartObj>
        <w:docPartGallery w:val="Page Numbers (Bottom of Page)"/>
        <w:docPartUnique/>
      </w:docPartObj>
    </w:sdtPr>
    <w:sdtEndPr>
      <w:rPr>
        <w:noProof/>
        <w:sz w:val="18"/>
      </w:rPr>
    </w:sdtEndPr>
    <w:sdtContent>
      <w:p w14:paraId="4648A52A" w14:textId="77777777" w:rsidR="00094A01" w:rsidRPr="00FA0E6C" w:rsidRDefault="00F01D50" w:rsidP="00685974">
        <w:pPr>
          <w:spacing w:before="120"/>
          <w:ind w:left="14"/>
          <w:rPr>
            <w:sz w:val="12"/>
          </w:rPr>
        </w:pPr>
        <w:r w:rsidRPr="00934E39">
          <w:rPr>
            <w:color w:val="000000" w:themeColor="text1"/>
            <w:sz w:val="16"/>
          </w:rPr>
          <w:t>Blue Cross Blue Shield Association is an association of independent Blue Cross and Bl</w:t>
        </w:r>
        <w:r>
          <w:rPr>
            <w:color w:val="000000" w:themeColor="text1"/>
            <w:sz w:val="16"/>
          </w:rPr>
          <w:t>ue Shield companies</w:t>
        </w:r>
        <w:r w:rsidR="00FA0E6C" w:rsidRPr="00FA0E6C">
          <w:rPr>
            <w:color w:val="231F20"/>
            <w:sz w:val="16"/>
          </w:rPr>
          <w:t>.</w:t>
        </w:r>
        <w:r w:rsidR="00FA0E6C">
          <w:rPr>
            <w:color w:val="231F20"/>
            <w:sz w:val="12"/>
          </w:rPr>
          <w:tab/>
        </w:r>
        <w:r w:rsidR="00FA0E6C">
          <w:rPr>
            <w:color w:val="231F20"/>
            <w:sz w:val="12"/>
          </w:rPr>
          <w:tab/>
        </w:r>
        <w:r w:rsidR="00FA0E6C">
          <w:rPr>
            <w:color w:val="231F20"/>
            <w:sz w:val="12"/>
          </w:rPr>
          <w:tab/>
        </w:r>
        <w:r w:rsidR="00FA0E6C">
          <w:rPr>
            <w:color w:val="231F20"/>
            <w:sz w:val="12"/>
          </w:rPr>
          <w:tab/>
        </w:r>
        <w:r w:rsidRPr="00094A01">
          <w:rPr>
            <w:sz w:val="18"/>
          </w:rPr>
          <w:fldChar w:fldCharType="begin"/>
        </w:r>
        <w:r w:rsidRPr="00094A01">
          <w:rPr>
            <w:sz w:val="18"/>
          </w:rPr>
          <w:instrText xml:space="preserve"> PAGE   \* MERGEFORMAT </w:instrText>
        </w:r>
        <w:r w:rsidRPr="00094A01">
          <w:rPr>
            <w:sz w:val="18"/>
          </w:rPr>
          <w:fldChar w:fldCharType="separate"/>
        </w:r>
        <w:r w:rsidR="00962850">
          <w:rPr>
            <w:noProof/>
            <w:sz w:val="18"/>
          </w:rPr>
          <w:t>1</w:t>
        </w:r>
        <w:r w:rsidRPr="00094A01">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9FB85" w14:textId="77777777" w:rsidR="00045CA1" w:rsidRDefault="00045CA1">
      <w:r>
        <w:separator/>
      </w:r>
    </w:p>
  </w:footnote>
  <w:footnote w:type="continuationSeparator" w:id="0">
    <w:p w14:paraId="002AE045" w14:textId="77777777" w:rsidR="00045CA1" w:rsidRDefault="0004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5CE5" w14:textId="77777777" w:rsidR="00381384" w:rsidRPr="00381384" w:rsidRDefault="00F01D50" w:rsidP="00381384">
    <w:pPr>
      <w:pStyle w:val="Header"/>
      <w:pBdr>
        <w:bottom w:val="single" w:sz="4" w:space="1" w:color="auto"/>
      </w:pBdr>
      <w:spacing w:after="360"/>
      <w:rPr>
        <w:b/>
        <w:sz w:val="16"/>
      </w:rPr>
    </w:pPr>
    <w:r w:rsidRPr="00381384">
      <w:rPr>
        <w:b/>
        <w:sz w:val="16"/>
      </w:rPr>
      <w:t>FACT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B1A8" w14:textId="77777777" w:rsidR="007A1E23" w:rsidRDefault="00F01D50" w:rsidP="00685974">
    <w:pPr>
      <w:pStyle w:val="Header"/>
      <w:tabs>
        <w:tab w:val="clear" w:pos="4680"/>
        <w:tab w:val="clear" w:pos="9360"/>
        <w:tab w:val="left" w:pos="1565"/>
        <w:tab w:val="left" w:pos="3944"/>
      </w:tabs>
    </w:pPr>
    <w:r w:rsidRPr="00FC02FD">
      <w:rPr>
        <w:noProof/>
      </w:rPr>
      <mc:AlternateContent>
        <mc:Choice Requires="wps">
          <w:drawing>
            <wp:anchor distT="0" distB="0" distL="114300" distR="114300" simplePos="0" relativeHeight="251660288" behindDoc="1" locked="0" layoutInCell="1" allowOverlap="1" wp14:anchorId="3741FFA1" wp14:editId="79F89468">
              <wp:simplePos x="0" y="0"/>
              <wp:positionH relativeFrom="page">
                <wp:posOffset>609600</wp:posOffset>
              </wp:positionH>
              <wp:positionV relativeFrom="page">
                <wp:posOffset>431799</wp:posOffset>
              </wp:positionV>
              <wp:extent cx="3977640" cy="524087"/>
              <wp:effectExtent l="0" t="0" r="3810" b="952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24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64A3" w14:textId="77777777" w:rsidR="007C7C4E" w:rsidRDefault="00F01D50" w:rsidP="007C7C4E">
                          <w:pPr>
                            <w:spacing w:before="20"/>
                            <w:ind w:left="20"/>
                            <w:rPr>
                              <w:sz w:val="56"/>
                            </w:rPr>
                          </w:pPr>
                          <w:r>
                            <w:rPr>
                              <w:color w:val="004E71"/>
                              <w:sz w:val="56"/>
                            </w:rPr>
                            <w:t>Fact Sheet</w:t>
                          </w:r>
                        </w:p>
                        <w:p w14:paraId="662A8373" w14:textId="77777777" w:rsidR="00FC02FD" w:rsidRPr="00FC02FD" w:rsidRDefault="00FC02FD" w:rsidP="00FC02FD">
                          <w:pPr>
                            <w:spacing w:before="20"/>
                            <w:ind w:left="20"/>
                            <w:rPr>
                              <w:sz w:val="4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48pt;margin-top:34pt;width:313.2pt;height:4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BcoAIAAJ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" filled="f" stroked="f">
              <v:textbox inset="0,0,0,0">
                <w:txbxContent>
                  <w:p w:rsidR="007C7C4E" w:rsidRDefault="00F01D50" w:rsidP="007C7C4E">
                    <w:pPr>
                      <w:spacing w:before="20"/>
                      <w:ind w:left="20"/>
                      <w:rPr>
                        <w:sz w:val="56"/>
                      </w:rPr>
                    </w:pPr>
                    <w:r>
                      <w:rPr>
                        <w:color w:val="004E71"/>
                        <w:sz w:val="56"/>
                      </w:rPr>
                      <w:t>Fact Sheet</w:t>
                    </w:r>
                  </w:p>
                  <w:p w:rsidR="00FC02FD" w:rsidRPr="00FC02FD" w:rsidRDefault="00FC02FD" w:rsidP="00FC02FD">
                    <w:pPr>
                      <w:spacing w:before="20"/>
                      <w:ind w:left="20"/>
                      <w:rPr>
                        <w:sz w:val="40"/>
                      </w:rPr>
                    </w:pPr>
                  </w:p>
                </w:txbxContent>
              </v:textbox>
              <w10:wrap anchorx="page" anchory="page"/>
            </v:shape>
          </w:pict>
        </mc:Fallback>
      </mc:AlternateContent>
    </w:r>
    <w:r w:rsidRPr="00FC02FD">
      <w:rPr>
        <w:noProof/>
      </w:rPr>
      <w:drawing>
        <wp:anchor distT="0" distB="0" distL="114300" distR="114300" simplePos="0" relativeHeight="251662336" behindDoc="0" locked="0" layoutInCell="1" allowOverlap="1" wp14:anchorId="50626094" wp14:editId="691FDEE9">
          <wp:simplePos x="0" y="0"/>
          <wp:positionH relativeFrom="margin">
            <wp:posOffset>4808764</wp:posOffset>
          </wp:positionH>
          <wp:positionV relativeFrom="paragraph">
            <wp:posOffset>-198755</wp:posOffset>
          </wp:positionV>
          <wp:extent cx="1669415" cy="582295"/>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59756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941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E23">
      <w:rPr>
        <w:noProof/>
      </w:rPr>
      <mc:AlternateContent>
        <mc:Choice Requires="wps">
          <w:drawing>
            <wp:anchor distT="0" distB="0" distL="114300" distR="114300" simplePos="0" relativeHeight="251658240" behindDoc="1" locked="0" layoutInCell="1" allowOverlap="1" wp14:anchorId="06B785FC" wp14:editId="499BD942">
              <wp:simplePos x="0" y="0"/>
              <wp:positionH relativeFrom="column">
                <wp:posOffset>-612775</wp:posOffset>
              </wp:positionH>
              <wp:positionV relativeFrom="paragraph">
                <wp:posOffset>-456565</wp:posOffset>
              </wp:positionV>
              <wp:extent cx="7772400" cy="1076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76960"/>
                      </a:xfrm>
                      <a:prstGeom prst="rect">
                        <a:avLst/>
                      </a:prstGeom>
                      <a:solidFill>
                        <a:srgbClr val="C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9DCD410" id="Rectangle 1" o:spid="_x0000_s1026" style="position:absolute;margin-left:-48.25pt;margin-top:-35.95pt;width:612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" fillcolor="#c7e1f3" stroked="f"/>
          </w:pict>
        </mc:Fallback>
      </mc:AlternateContent>
    </w:r>
    <w:r w:rsidR="007C7C4E">
      <w:tab/>
    </w:r>
    <w:r w:rsidR="007C7C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50C6"/>
    <w:multiLevelType w:val="hybridMultilevel"/>
    <w:tmpl w:val="E730B370"/>
    <w:lvl w:ilvl="0" w:tplc="0ADE61D6">
      <w:start w:val="1"/>
      <w:numFmt w:val="bullet"/>
      <w:lvlText w:val=""/>
      <w:lvlJc w:val="left"/>
      <w:pPr>
        <w:ind w:left="734" w:hanging="360"/>
      </w:pPr>
      <w:rPr>
        <w:rFonts w:ascii="Symbol" w:hAnsi="Symbol" w:hint="default"/>
      </w:rPr>
    </w:lvl>
    <w:lvl w:ilvl="1" w:tplc="C8169D0E" w:tentative="1">
      <w:start w:val="1"/>
      <w:numFmt w:val="bullet"/>
      <w:lvlText w:val="o"/>
      <w:lvlJc w:val="left"/>
      <w:pPr>
        <w:ind w:left="1454" w:hanging="360"/>
      </w:pPr>
      <w:rPr>
        <w:rFonts w:ascii="Courier New" w:hAnsi="Courier New" w:cs="Courier New" w:hint="default"/>
      </w:rPr>
    </w:lvl>
    <w:lvl w:ilvl="2" w:tplc="9C143C9E" w:tentative="1">
      <w:start w:val="1"/>
      <w:numFmt w:val="bullet"/>
      <w:lvlText w:val=""/>
      <w:lvlJc w:val="left"/>
      <w:pPr>
        <w:ind w:left="2174" w:hanging="360"/>
      </w:pPr>
      <w:rPr>
        <w:rFonts w:ascii="Wingdings" w:hAnsi="Wingdings" w:hint="default"/>
      </w:rPr>
    </w:lvl>
    <w:lvl w:ilvl="3" w:tplc="F55EB046" w:tentative="1">
      <w:start w:val="1"/>
      <w:numFmt w:val="bullet"/>
      <w:lvlText w:val=""/>
      <w:lvlJc w:val="left"/>
      <w:pPr>
        <w:ind w:left="2894" w:hanging="360"/>
      </w:pPr>
      <w:rPr>
        <w:rFonts w:ascii="Symbol" w:hAnsi="Symbol" w:hint="default"/>
      </w:rPr>
    </w:lvl>
    <w:lvl w:ilvl="4" w:tplc="E198485E" w:tentative="1">
      <w:start w:val="1"/>
      <w:numFmt w:val="bullet"/>
      <w:lvlText w:val="o"/>
      <w:lvlJc w:val="left"/>
      <w:pPr>
        <w:ind w:left="3614" w:hanging="360"/>
      </w:pPr>
      <w:rPr>
        <w:rFonts w:ascii="Courier New" w:hAnsi="Courier New" w:cs="Courier New" w:hint="default"/>
      </w:rPr>
    </w:lvl>
    <w:lvl w:ilvl="5" w:tplc="A31836C0" w:tentative="1">
      <w:start w:val="1"/>
      <w:numFmt w:val="bullet"/>
      <w:lvlText w:val=""/>
      <w:lvlJc w:val="left"/>
      <w:pPr>
        <w:ind w:left="4334" w:hanging="360"/>
      </w:pPr>
      <w:rPr>
        <w:rFonts w:ascii="Wingdings" w:hAnsi="Wingdings" w:hint="default"/>
      </w:rPr>
    </w:lvl>
    <w:lvl w:ilvl="6" w:tplc="BBECFAB6" w:tentative="1">
      <w:start w:val="1"/>
      <w:numFmt w:val="bullet"/>
      <w:lvlText w:val=""/>
      <w:lvlJc w:val="left"/>
      <w:pPr>
        <w:ind w:left="5054" w:hanging="360"/>
      </w:pPr>
      <w:rPr>
        <w:rFonts w:ascii="Symbol" w:hAnsi="Symbol" w:hint="default"/>
      </w:rPr>
    </w:lvl>
    <w:lvl w:ilvl="7" w:tplc="C900B248" w:tentative="1">
      <w:start w:val="1"/>
      <w:numFmt w:val="bullet"/>
      <w:lvlText w:val="o"/>
      <w:lvlJc w:val="left"/>
      <w:pPr>
        <w:ind w:left="5774" w:hanging="360"/>
      </w:pPr>
      <w:rPr>
        <w:rFonts w:ascii="Courier New" w:hAnsi="Courier New" w:cs="Courier New" w:hint="default"/>
      </w:rPr>
    </w:lvl>
    <w:lvl w:ilvl="8" w:tplc="2BE2E42A" w:tentative="1">
      <w:start w:val="1"/>
      <w:numFmt w:val="bullet"/>
      <w:lvlText w:val=""/>
      <w:lvlJc w:val="left"/>
      <w:pPr>
        <w:ind w:left="6494" w:hanging="360"/>
      </w:pPr>
      <w:rPr>
        <w:rFonts w:ascii="Wingdings" w:hAnsi="Wingdings" w:hint="default"/>
      </w:rPr>
    </w:lvl>
  </w:abstractNum>
  <w:abstractNum w:abstractNumId="1" w15:restartNumberingAfterBreak="0">
    <w:nsid w:val="6A4105E8"/>
    <w:multiLevelType w:val="hybridMultilevel"/>
    <w:tmpl w:val="C1E02AC4"/>
    <w:lvl w:ilvl="0" w:tplc="F1725BD4">
      <w:numFmt w:val="bullet"/>
      <w:lvlText w:val="•"/>
      <w:lvlJc w:val="left"/>
      <w:pPr>
        <w:ind w:left="722" w:hanging="708"/>
      </w:pPr>
      <w:rPr>
        <w:rFonts w:ascii="Arial" w:eastAsia="Arial" w:hAnsi="Arial" w:cs="Arial" w:hint="default"/>
      </w:rPr>
    </w:lvl>
    <w:lvl w:ilvl="1" w:tplc="2AC4054A" w:tentative="1">
      <w:start w:val="1"/>
      <w:numFmt w:val="bullet"/>
      <w:lvlText w:val="o"/>
      <w:lvlJc w:val="left"/>
      <w:pPr>
        <w:ind w:left="1094" w:hanging="360"/>
      </w:pPr>
      <w:rPr>
        <w:rFonts w:ascii="Courier New" w:hAnsi="Courier New" w:cs="Courier New" w:hint="default"/>
      </w:rPr>
    </w:lvl>
    <w:lvl w:ilvl="2" w:tplc="3C342158" w:tentative="1">
      <w:start w:val="1"/>
      <w:numFmt w:val="bullet"/>
      <w:lvlText w:val=""/>
      <w:lvlJc w:val="left"/>
      <w:pPr>
        <w:ind w:left="1814" w:hanging="360"/>
      </w:pPr>
      <w:rPr>
        <w:rFonts w:ascii="Wingdings" w:hAnsi="Wingdings" w:hint="default"/>
      </w:rPr>
    </w:lvl>
    <w:lvl w:ilvl="3" w:tplc="B4CC98F8" w:tentative="1">
      <w:start w:val="1"/>
      <w:numFmt w:val="bullet"/>
      <w:lvlText w:val=""/>
      <w:lvlJc w:val="left"/>
      <w:pPr>
        <w:ind w:left="2534" w:hanging="360"/>
      </w:pPr>
      <w:rPr>
        <w:rFonts w:ascii="Symbol" w:hAnsi="Symbol" w:hint="default"/>
      </w:rPr>
    </w:lvl>
    <w:lvl w:ilvl="4" w:tplc="03ECD986" w:tentative="1">
      <w:start w:val="1"/>
      <w:numFmt w:val="bullet"/>
      <w:lvlText w:val="o"/>
      <w:lvlJc w:val="left"/>
      <w:pPr>
        <w:ind w:left="3254" w:hanging="360"/>
      </w:pPr>
      <w:rPr>
        <w:rFonts w:ascii="Courier New" w:hAnsi="Courier New" w:cs="Courier New" w:hint="default"/>
      </w:rPr>
    </w:lvl>
    <w:lvl w:ilvl="5" w:tplc="8E1A17D0" w:tentative="1">
      <w:start w:val="1"/>
      <w:numFmt w:val="bullet"/>
      <w:lvlText w:val=""/>
      <w:lvlJc w:val="left"/>
      <w:pPr>
        <w:ind w:left="3974" w:hanging="360"/>
      </w:pPr>
      <w:rPr>
        <w:rFonts w:ascii="Wingdings" w:hAnsi="Wingdings" w:hint="default"/>
      </w:rPr>
    </w:lvl>
    <w:lvl w:ilvl="6" w:tplc="09322842" w:tentative="1">
      <w:start w:val="1"/>
      <w:numFmt w:val="bullet"/>
      <w:lvlText w:val=""/>
      <w:lvlJc w:val="left"/>
      <w:pPr>
        <w:ind w:left="4694" w:hanging="360"/>
      </w:pPr>
      <w:rPr>
        <w:rFonts w:ascii="Symbol" w:hAnsi="Symbol" w:hint="default"/>
      </w:rPr>
    </w:lvl>
    <w:lvl w:ilvl="7" w:tplc="BB70352C" w:tentative="1">
      <w:start w:val="1"/>
      <w:numFmt w:val="bullet"/>
      <w:lvlText w:val="o"/>
      <w:lvlJc w:val="left"/>
      <w:pPr>
        <w:ind w:left="5414" w:hanging="360"/>
      </w:pPr>
      <w:rPr>
        <w:rFonts w:ascii="Courier New" w:hAnsi="Courier New" w:cs="Courier New" w:hint="default"/>
      </w:rPr>
    </w:lvl>
    <w:lvl w:ilvl="8" w:tplc="4C8E3188" w:tentative="1">
      <w:start w:val="1"/>
      <w:numFmt w:val="bullet"/>
      <w:lvlText w:val=""/>
      <w:lvlJc w:val="left"/>
      <w:pPr>
        <w:ind w:left="61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51"/>
    <w:rsid w:val="000125CA"/>
    <w:rsid w:val="00013AB1"/>
    <w:rsid w:val="0001744E"/>
    <w:rsid w:val="000375BF"/>
    <w:rsid w:val="00044B75"/>
    <w:rsid w:val="00045CA1"/>
    <w:rsid w:val="00054DD7"/>
    <w:rsid w:val="00062457"/>
    <w:rsid w:val="000832E3"/>
    <w:rsid w:val="00094A01"/>
    <w:rsid w:val="000C01DA"/>
    <w:rsid w:val="00130FD6"/>
    <w:rsid w:val="001B52CA"/>
    <w:rsid w:val="001E4A85"/>
    <w:rsid w:val="001E676C"/>
    <w:rsid w:val="00233FA5"/>
    <w:rsid w:val="00244F51"/>
    <w:rsid w:val="0027062C"/>
    <w:rsid w:val="00300CB1"/>
    <w:rsid w:val="00342726"/>
    <w:rsid w:val="00365641"/>
    <w:rsid w:val="00381384"/>
    <w:rsid w:val="00393AE2"/>
    <w:rsid w:val="003B2C9A"/>
    <w:rsid w:val="003F136C"/>
    <w:rsid w:val="00414B13"/>
    <w:rsid w:val="00421B1C"/>
    <w:rsid w:val="0043536C"/>
    <w:rsid w:val="00457ABD"/>
    <w:rsid w:val="00470391"/>
    <w:rsid w:val="004721CB"/>
    <w:rsid w:val="004A7B06"/>
    <w:rsid w:val="004D16C9"/>
    <w:rsid w:val="004F7A7B"/>
    <w:rsid w:val="00516AA0"/>
    <w:rsid w:val="00524DFC"/>
    <w:rsid w:val="00534C64"/>
    <w:rsid w:val="005B4E48"/>
    <w:rsid w:val="005E21E1"/>
    <w:rsid w:val="005E3F1D"/>
    <w:rsid w:val="006021CD"/>
    <w:rsid w:val="00630515"/>
    <w:rsid w:val="006508E6"/>
    <w:rsid w:val="00664F20"/>
    <w:rsid w:val="00685974"/>
    <w:rsid w:val="006C39FA"/>
    <w:rsid w:val="006E5B87"/>
    <w:rsid w:val="006F2603"/>
    <w:rsid w:val="006F58F4"/>
    <w:rsid w:val="00705FAC"/>
    <w:rsid w:val="00760AB0"/>
    <w:rsid w:val="0077000B"/>
    <w:rsid w:val="007A1E23"/>
    <w:rsid w:val="007C7C4E"/>
    <w:rsid w:val="007E3E11"/>
    <w:rsid w:val="008409BD"/>
    <w:rsid w:val="008A169C"/>
    <w:rsid w:val="008A2B46"/>
    <w:rsid w:val="008A5769"/>
    <w:rsid w:val="008C2686"/>
    <w:rsid w:val="008D1687"/>
    <w:rsid w:val="008E43F8"/>
    <w:rsid w:val="008F32FD"/>
    <w:rsid w:val="008F67FD"/>
    <w:rsid w:val="008F6B7A"/>
    <w:rsid w:val="009107D8"/>
    <w:rsid w:val="00911A0E"/>
    <w:rsid w:val="0091406F"/>
    <w:rsid w:val="009151EB"/>
    <w:rsid w:val="00931C84"/>
    <w:rsid w:val="00934E39"/>
    <w:rsid w:val="00937B1D"/>
    <w:rsid w:val="00943297"/>
    <w:rsid w:val="00962850"/>
    <w:rsid w:val="009A2244"/>
    <w:rsid w:val="009A446C"/>
    <w:rsid w:val="009A6177"/>
    <w:rsid w:val="009B0F42"/>
    <w:rsid w:val="009B7A7B"/>
    <w:rsid w:val="009C5F29"/>
    <w:rsid w:val="009D083E"/>
    <w:rsid w:val="00A2599C"/>
    <w:rsid w:val="00A303B2"/>
    <w:rsid w:val="00A46054"/>
    <w:rsid w:val="00A54239"/>
    <w:rsid w:val="00A6747C"/>
    <w:rsid w:val="00A92DD9"/>
    <w:rsid w:val="00AE44E3"/>
    <w:rsid w:val="00AF7939"/>
    <w:rsid w:val="00B16F68"/>
    <w:rsid w:val="00B33360"/>
    <w:rsid w:val="00BE3CF2"/>
    <w:rsid w:val="00BE7157"/>
    <w:rsid w:val="00C071A8"/>
    <w:rsid w:val="00C20F49"/>
    <w:rsid w:val="00C3568A"/>
    <w:rsid w:val="00C57076"/>
    <w:rsid w:val="00C80202"/>
    <w:rsid w:val="00C836E8"/>
    <w:rsid w:val="00C95632"/>
    <w:rsid w:val="00CC782E"/>
    <w:rsid w:val="00CE78A5"/>
    <w:rsid w:val="00CF4752"/>
    <w:rsid w:val="00D01D84"/>
    <w:rsid w:val="00D169C9"/>
    <w:rsid w:val="00D61C44"/>
    <w:rsid w:val="00D72B8C"/>
    <w:rsid w:val="00D77BA7"/>
    <w:rsid w:val="00DB7B61"/>
    <w:rsid w:val="00DC05BA"/>
    <w:rsid w:val="00DD5574"/>
    <w:rsid w:val="00DE34E6"/>
    <w:rsid w:val="00DF0B83"/>
    <w:rsid w:val="00E470A9"/>
    <w:rsid w:val="00E66255"/>
    <w:rsid w:val="00EC0E7E"/>
    <w:rsid w:val="00ED07F3"/>
    <w:rsid w:val="00ED65F3"/>
    <w:rsid w:val="00F01D50"/>
    <w:rsid w:val="00F033CB"/>
    <w:rsid w:val="00F13A25"/>
    <w:rsid w:val="00F63F81"/>
    <w:rsid w:val="00F72F8B"/>
    <w:rsid w:val="00F86BAF"/>
    <w:rsid w:val="00FA0E6C"/>
    <w:rsid w:val="00FA7FA2"/>
    <w:rsid w:val="00FC02FD"/>
    <w:rsid w:val="00FC5417"/>
    <w:rsid w:val="00FC68E3"/>
    <w:rsid w:val="00FF1FD3"/>
    <w:rsid w:val="069CC4C7"/>
    <w:rsid w:val="180E1D20"/>
    <w:rsid w:val="2FEC678F"/>
    <w:rsid w:val="6570211E"/>
    <w:rsid w:val="6D352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6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4E39"/>
    <w:rPr>
      <w:rFonts w:ascii="Arial" w:eastAsia="Arial" w:hAnsi="Arial" w:cs="Arial"/>
    </w:rPr>
  </w:style>
  <w:style w:type="paragraph" w:styleId="Heading2">
    <w:name w:val="heading 2"/>
    <w:basedOn w:val="Normal"/>
    <w:next w:val="Normal"/>
    <w:link w:val="Heading2Char"/>
    <w:uiPriority w:val="9"/>
    <w:unhideWhenUsed/>
    <w:qFormat/>
    <w:rsid w:val="00685974"/>
    <w:pPr>
      <w:spacing w:before="26" w:after="120"/>
      <w:ind w:left="14"/>
      <w:outlineLvl w:val="1"/>
    </w:pPr>
    <w:rPr>
      <w:b/>
      <w:color w:val="00537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18"/>
      <w:szCs w:val="18"/>
    </w:rPr>
  </w:style>
  <w:style w:type="paragraph" w:styleId="Title">
    <w:name w:val="Title"/>
    <w:basedOn w:val="Normal"/>
    <w:uiPriority w:val="1"/>
    <w:qFormat/>
    <w:pPr>
      <w:spacing w:before="20"/>
      <w:ind w:left="20"/>
    </w:pPr>
    <w:rPr>
      <w:rFonts w:ascii="Calibri" w:eastAsia="Calibri" w:hAnsi="Calibri" w:cs="Calibri"/>
      <w:sz w:val="66"/>
      <w:szCs w:val="6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E23"/>
    <w:pPr>
      <w:tabs>
        <w:tab w:val="center" w:pos="4680"/>
        <w:tab w:val="right" w:pos="9360"/>
      </w:tabs>
    </w:pPr>
  </w:style>
  <w:style w:type="character" w:customStyle="1" w:styleId="HeaderChar">
    <w:name w:val="Header Char"/>
    <w:basedOn w:val="DefaultParagraphFont"/>
    <w:link w:val="Header"/>
    <w:uiPriority w:val="99"/>
    <w:rsid w:val="007A1E23"/>
    <w:rPr>
      <w:rFonts w:ascii="Arial" w:eastAsia="Arial" w:hAnsi="Arial" w:cs="Arial"/>
    </w:rPr>
  </w:style>
  <w:style w:type="paragraph" w:styleId="Footer">
    <w:name w:val="footer"/>
    <w:basedOn w:val="Normal"/>
    <w:link w:val="FooterChar"/>
    <w:uiPriority w:val="99"/>
    <w:unhideWhenUsed/>
    <w:rsid w:val="007A1E23"/>
    <w:pPr>
      <w:tabs>
        <w:tab w:val="center" w:pos="4680"/>
        <w:tab w:val="right" w:pos="9360"/>
      </w:tabs>
    </w:pPr>
  </w:style>
  <w:style w:type="character" w:customStyle="1" w:styleId="FooterChar">
    <w:name w:val="Footer Char"/>
    <w:basedOn w:val="DefaultParagraphFont"/>
    <w:link w:val="Footer"/>
    <w:uiPriority w:val="99"/>
    <w:rsid w:val="007A1E23"/>
    <w:rPr>
      <w:rFonts w:ascii="Arial" w:eastAsia="Arial" w:hAnsi="Arial" w:cs="Arial"/>
    </w:rPr>
  </w:style>
  <w:style w:type="character" w:styleId="Hyperlink">
    <w:name w:val="Hyperlink"/>
    <w:basedOn w:val="DefaultParagraphFont"/>
    <w:uiPriority w:val="99"/>
    <w:unhideWhenUsed/>
    <w:rsid w:val="00F13A25"/>
    <w:rPr>
      <w:color w:val="0099D8" w:themeColor="hyperlink"/>
      <w:u w:val="single"/>
    </w:rPr>
  </w:style>
  <w:style w:type="paragraph" w:styleId="BalloonText">
    <w:name w:val="Balloon Text"/>
    <w:basedOn w:val="Normal"/>
    <w:link w:val="BalloonTextChar"/>
    <w:uiPriority w:val="99"/>
    <w:semiHidden/>
    <w:unhideWhenUsed/>
    <w:rsid w:val="008C2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86"/>
    <w:rPr>
      <w:rFonts w:ascii="Segoe UI" w:eastAsia="Arial" w:hAnsi="Segoe UI" w:cs="Segoe UI"/>
      <w:sz w:val="18"/>
      <w:szCs w:val="18"/>
    </w:rPr>
  </w:style>
  <w:style w:type="paragraph" w:customStyle="1" w:styleId="Intro">
    <w:name w:val="Intro"/>
    <w:basedOn w:val="Normal"/>
    <w:uiPriority w:val="1"/>
    <w:qFormat/>
    <w:rsid w:val="00FC02FD"/>
    <w:pPr>
      <w:spacing w:before="160" w:line="276" w:lineRule="auto"/>
      <w:ind w:left="14" w:right="14"/>
    </w:pPr>
    <w:rPr>
      <w:color w:val="005E7E"/>
      <w:sz w:val="18"/>
    </w:rPr>
  </w:style>
  <w:style w:type="paragraph" w:customStyle="1" w:styleId="AnswerText">
    <w:name w:val="Answer Text"/>
    <w:basedOn w:val="BodyText"/>
    <w:uiPriority w:val="1"/>
    <w:qFormat/>
    <w:rsid w:val="00013AB1"/>
    <w:pPr>
      <w:spacing w:after="120" w:line="288" w:lineRule="auto"/>
      <w:ind w:left="14" w:right="14"/>
    </w:pPr>
    <w:rPr>
      <w:color w:val="414042"/>
    </w:rPr>
  </w:style>
  <w:style w:type="paragraph" w:customStyle="1" w:styleId="Question">
    <w:name w:val="Question"/>
    <w:basedOn w:val="Normal"/>
    <w:uiPriority w:val="1"/>
    <w:qFormat/>
    <w:rsid w:val="00013AB1"/>
    <w:pPr>
      <w:spacing w:before="180" w:after="40" w:line="276" w:lineRule="auto"/>
      <w:ind w:left="14"/>
    </w:pPr>
    <w:rPr>
      <w:b/>
      <w:color w:val="006086" w:themeColor="accent2"/>
      <w:sz w:val="18"/>
    </w:rPr>
  </w:style>
  <w:style w:type="character" w:customStyle="1" w:styleId="Heading2Char">
    <w:name w:val="Heading 2 Char"/>
    <w:basedOn w:val="DefaultParagraphFont"/>
    <w:link w:val="Heading2"/>
    <w:uiPriority w:val="9"/>
    <w:rsid w:val="00685974"/>
    <w:rPr>
      <w:rFonts w:ascii="Arial" w:eastAsia="Arial" w:hAnsi="Arial" w:cs="Arial"/>
      <w:b/>
      <w:color w:val="005373"/>
      <w:sz w:val="24"/>
    </w:rPr>
  </w:style>
  <w:style w:type="character" w:styleId="CommentReference">
    <w:name w:val="annotation reference"/>
    <w:basedOn w:val="DefaultParagraphFont"/>
    <w:uiPriority w:val="99"/>
    <w:semiHidden/>
    <w:unhideWhenUsed/>
    <w:rsid w:val="00381384"/>
    <w:rPr>
      <w:sz w:val="16"/>
      <w:szCs w:val="16"/>
    </w:rPr>
  </w:style>
  <w:style w:type="character" w:customStyle="1" w:styleId="normaltextrun">
    <w:name w:val="normaltextrun"/>
    <w:basedOn w:val="DefaultParagraphFont"/>
    <w:rsid w:val="00381384"/>
  </w:style>
  <w:style w:type="character" w:customStyle="1" w:styleId="eop">
    <w:name w:val="eop"/>
    <w:basedOn w:val="DefaultParagraphFont"/>
    <w:rsid w:val="00381384"/>
  </w:style>
  <w:style w:type="character" w:customStyle="1" w:styleId="UnresolvedMention1">
    <w:name w:val="Unresolved Mention1"/>
    <w:basedOn w:val="DefaultParagraphFont"/>
    <w:uiPriority w:val="99"/>
    <w:semiHidden/>
    <w:unhideWhenUsed/>
    <w:rsid w:val="00B16F68"/>
    <w:rPr>
      <w:color w:val="605E5C"/>
      <w:shd w:val="clear" w:color="auto" w:fill="E1DFDD"/>
    </w:rPr>
  </w:style>
  <w:style w:type="paragraph" w:styleId="CommentText">
    <w:name w:val="annotation text"/>
    <w:basedOn w:val="Normal"/>
    <w:link w:val="CommentTextChar"/>
    <w:uiPriority w:val="99"/>
    <w:semiHidden/>
    <w:unhideWhenUsed/>
    <w:rsid w:val="00630515"/>
    <w:rPr>
      <w:sz w:val="20"/>
      <w:szCs w:val="20"/>
    </w:rPr>
  </w:style>
  <w:style w:type="character" w:customStyle="1" w:styleId="CommentTextChar">
    <w:name w:val="Comment Text Char"/>
    <w:basedOn w:val="DefaultParagraphFont"/>
    <w:link w:val="CommentText"/>
    <w:uiPriority w:val="99"/>
    <w:semiHidden/>
    <w:rsid w:val="0063051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0515"/>
    <w:rPr>
      <w:b/>
      <w:bCs/>
    </w:rPr>
  </w:style>
  <w:style w:type="character" w:customStyle="1" w:styleId="CommentSubjectChar">
    <w:name w:val="Comment Subject Char"/>
    <w:basedOn w:val="CommentTextChar"/>
    <w:link w:val="CommentSubject"/>
    <w:uiPriority w:val="99"/>
    <w:semiHidden/>
    <w:rsid w:val="00630515"/>
    <w:rPr>
      <w:rFonts w:ascii="Arial" w:eastAsia="Arial" w:hAnsi="Arial" w:cs="Arial"/>
      <w:b/>
      <w:bCs/>
      <w:sz w:val="20"/>
      <w:szCs w:val="20"/>
    </w:rPr>
  </w:style>
  <w:style w:type="paragraph" w:styleId="Revision">
    <w:name w:val="Revision"/>
    <w:hidden/>
    <w:uiPriority w:val="99"/>
    <w:semiHidden/>
    <w:rsid w:val="00630515"/>
    <w:pPr>
      <w:widowControl/>
      <w:autoSpaceDE/>
      <w:autoSpaceDN/>
    </w:pPr>
    <w:rPr>
      <w:rFonts w:ascii="Arial" w:eastAsia="Arial" w:hAnsi="Arial" w:cs="Arial"/>
    </w:rPr>
  </w:style>
  <w:style w:type="character" w:customStyle="1" w:styleId="UnresolvedMention2">
    <w:name w:val="Unresolved Mention2"/>
    <w:basedOn w:val="DefaultParagraphFont"/>
    <w:uiPriority w:val="99"/>
    <w:semiHidden/>
    <w:unhideWhenUsed/>
    <w:rsid w:val="00650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BCBSsettlement.com" TargetMode="External"/><Relationship Id="rId26" Type="http://schemas.openxmlformats.org/officeDocument/2006/relationships/hyperlink" Target="http://www.bcbssettlement.com" TargetMode="External"/><Relationship Id="rId3" Type="http://schemas.openxmlformats.org/officeDocument/2006/relationships/customXml" Target="../customXml/item3.xml"/><Relationship Id="rId21" Type="http://schemas.openxmlformats.org/officeDocument/2006/relationships/hyperlink" Target="http://www.bcbssettlement.com" TargetMode="External"/><Relationship Id="rId7" Type="http://schemas.openxmlformats.org/officeDocument/2006/relationships/settings" Target="settings.xml"/><Relationship Id="rId12" Type="http://schemas.openxmlformats.org/officeDocument/2006/relationships/hyperlink" Target="http://www.BCBSsettlement.com" TargetMode="External"/><Relationship Id="rId17" Type="http://schemas.openxmlformats.org/officeDocument/2006/relationships/hyperlink" Target="http://www.bcbssettlement.com" TargetMode="External"/><Relationship Id="rId25" Type="http://schemas.openxmlformats.org/officeDocument/2006/relationships/hyperlink" Target="http://www.bcbssettleme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cbssettleme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BSsettlement.com" TargetMode="External"/><Relationship Id="rId24" Type="http://schemas.openxmlformats.org/officeDocument/2006/relationships/hyperlink" Target="http://www.bcbssettlement.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cbssettlement.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cbssettle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cbssettlement.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CBSA">
      <a:dk1>
        <a:sysClr val="windowText" lastClr="000000"/>
      </a:dk1>
      <a:lt1>
        <a:sysClr val="window" lastClr="FFFFFF"/>
      </a:lt1>
      <a:dk2>
        <a:srgbClr val="C2DBE8"/>
      </a:dk2>
      <a:lt2>
        <a:srgbClr val="8CD2F4"/>
      </a:lt2>
      <a:accent1>
        <a:srgbClr val="0099D8"/>
      </a:accent1>
      <a:accent2>
        <a:srgbClr val="006086"/>
      </a:accent2>
      <a:accent3>
        <a:srgbClr val="003359"/>
      </a:accent3>
      <a:accent4>
        <a:srgbClr val="F1E5C7"/>
      </a:accent4>
      <a:accent5>
        <a:srgbClr val="8B6900"/>
      </a:accent5>
      <a:accent6>
        <a:srgbClr val="BF311A"/>
      </a:accent6>
      <a:hlink>
        <a:srgbClr val="0099D8"/>
      </a:hlink>
      <a:folHlink>
        <a:srgbClr val="1E1E1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2BAE27EB89A44A000B133EBDF5088" ma:contentTypeVersion="6" ma:contentTypeDescription="Create a new document." ma:contentTypeScope="" ma:versionID="731f64cdba9410f8c98f18ee29b88487">
  <xsd:schema xmlns:xsd="http://www.w3.org/2001/XMLSchema" xmlns:xs="http://www.w3.org/2001/XMLSchema" xmlns:p="http://schemas.microsoft.com/office/2006/metadata/properties" xmlns:ns2="2d2cae77-0737-4082-b6f4-42c498911f6a" xmlns:ns3="1ff76d06-78ac-4f88-9755-8721a4756257" targetNamespace="http://schemas.microsoft.com/office/2006/metadata/properties" ma:root="true" ma:fieldsID="077a85ae9824435a6b2d67763fcc699d" ns2:_="" ns3:_="">
    <xsd:import namespace="2d2cae77-0737-4082-b6f4-42c498911f6a"/>
    <xsd:import namespace="1ff76d06-78ac-4f88-9755-8721a4756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cae77-0737-4082-b6f4-42c49891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76d06-78ac-4f88-9755-8721a47562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D2795-2AA4-4F6F-9CF4-5EE38E9A150E}">
  <ds:schemaRefs>
    <ds:schemaRef ds:uri="http://schemas.openxmlformats.org/officeDocument/2006/bibliography"/>
  </ds:schemaRefs>
</ds:datastoreItem>
</file>

<file path=customXml/itemProps2.xml><?xml version="1.0" encoding="utf-8"?>
<ds:datastoreItem xmlns:ds="http://schemas.openxmlformats.org/officeDocument/2006/customXml" ds:itemID="{7000A909-C598-4A22-BED4-937100256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EA185-5327-47A6-9310-C1B6FA7C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cae77-0737-4082-b6f4-42c498911f6a"/>
    <ds:schemaRef ds:uri="1ff76d06-78ac-4f88-9755-8721a4756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23733-82D7-4792-82E2-4EF89773C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2021-03-26T16:24:00Z</dcterms:created>
  <dcterms:modified xsi:type="dcterms:W3CDTF">2021-03-26T16:24:00Z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72476-9fad-428e-bd1c-a3a17c3bbc75_Enabled">
    <vt:lpwstr>true</vt:lpwstr>
  </property>
  <property fmtid="{D5CDD505-2E9C-101B-9397-08002B2CF9AE}" pid="3" name="MSIP_Label_6a772476-9fad-428e-bd1c-a3a17c3bbc75_SetDate">
    <vt:lpwstr>2021-03-12T14:55:22Z</vt:lpwstr>
  </property>
  <property fmtid="{D5CDD505-2E9C-101B-9397-08002B2CF9AE}" pid="4" name="MSIP_Label_6a772476-9fad-428e-bd1c-a3a17c3bbc75_Method">
    <vt:lpwstr>Standard</vt:lpwstr>
  </property>
  <property fmtid="{D5CDD505-2E9C-101B-9397-08002B2CF9AE}" pid="5" name="MSIP_Label_6a772476-9fad-428e-bd1c-a3a17c3bbc75_Name">
    <vt:lpwstr>Confidential Information</vt:lpwstr>
  </property>
  <property fmtid="{D5CDD505-2E9C-101B-9397-08002B2CF9AE}" pid="6" name="MSIP_Label_6a772476-9fad-428e-bd1c-a3a17c3bbc75_SiteId">
    <vt:lpwstr>bb087376-1284-4173-9385-a6766cdfef8c</vt:lpwstr>
  </property>
  <property fmtid="{D5CDD505-2E9C-101B-9397-08002B2CF9AE}" pid="7" name="MSIP_Label_6a772476-9fad-428e-bd1c-a3a17c3bbc75_ActionId">
    <vt:lpwstr>0a107a74-8002-4267-8686-3703ddae995e</vt:lpwstr>
  </property>
  <property fmtid="{D5CDD505-2E9C-101B-9397-08002B2CF9AE}" pid="8" name="MSIP_Label_6a772476-9fad-428e-bd1c-a3a17c3bbc75_ContentBits">
    <vt:lpwstr>0</vt:lpwstr>
  </property>
  <property fmtid="{D5CDD505-2E9C-101B-9397-08002B2CF9AE}" pid="9" name="ContentTypeId">
    <vt:lpwstr>0x01010099C2BAE27EB89A44A000B133EBDF5088</vt:lpwstr>
  </property>
  <property fmtid="{D5CDD505-2E9C-101B-9397-08002B2CF9AE}" pid="11" name="_NewReviewCycle">
    <vt:lpwstr/>
  </property>
</Properties>
</file>